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0DB71" w14:textId="77777777" w:rsidR="00C17F4B" w:rsidRPr="00713D56" w:rsidRDefault="00C17F4B" w:rsidP="00C17F4B">
      <w:pPr>
        <w:shd w:val="clear" w:color="auto" w:fill="FFFFFF"/>
        <w:jc w:val="center"/>
        <w:rPr>
          <w:rFonts w:eastAsia="Times New Roman" w:cstheme="minorHAnsi"/>
          <w:b/>
          <w:bCs/>
          <w:color w:val="000000"/>
          <w:lang w:eastAsia="it-IT"/>
        </w:rPr>
      </w:pPr>
      <w:r w:rsidRPr="00713D56">
        <w:rPr>
          <w:rFonts w:eastAsia="Times New Roman" w:cstheme="minorHAnsi"/>
          <w:b/>
          <w:bCs/>
          <w:color w:val="000000"/>
          <w:lang w:eastAsia="it-IT"/>
        </w:rPr>
        <w:t>CAPPELLA DELLA SINDONE. CONCLUSO IL RESTAURO DELL’ALTARE DI ANTONIO BERTOLA</w:t>
      </w:r>
    </w:p>
    <w:p w14:paraId="788F36B2" w14:textId="77777777" w:rsidR="00C17F4B" w:rsidRDefault="00C17F4B" w:rsidP="00C17F4B">
      <w:pPr>
        <w:shd w:val="clear" w:color="auto" w:fill="FFFFFF"/>
        <w:jc w:val="center"/>
        <w:rPr>
          <w:rFonts w:eastAsia="Times New Roman" w:cstheme="minorHAnsi"/>
          <w:b/>
          <w:bCs/>
          <w:color w:val="000000"/>
          <w:sz w:val="20"/>
          <w:szCs w:val="20"/>
          <w:lang w:eastAsia="it-IT"/>
        </w:rPr>
      </w:pPr>
      <w:r>
        <w:rPr>
          <w:rFonts w:eastAsia="Times New Roman" w:cstheme="minorHAnsi"/>
          <w:b/>
          <w:bCs/>
          <w:color w:val="000000"/>
          <w:sz w:val="20"/>
          <w:szCs w:val="20"/>
          <w:lang w:eastAsia="it-IT"/>
        </w:rPr>
        <w:t>Dal 30 marzo l’altare ritorna nel percorso di visita dei Musei Reali.</w:t>
      </w:r>
    </w:p>
    <w:p w14:paraId="293230CB" w14:textId="77777777" w:rsidR="00C17F4B" w:rsidRDefault="00C17F4B" w:rsidP="00C17F4B">
      <w:pPr>
        <w:shd w:val="clear" w:color="auto" w:fill="FFFFFF"/>
        <w:jc w:val="center"/>
        <w:rPr>
          <w:rFonts w:eastAsia="Times New Roman" w:cstheme="minorHAnsi"/>
          <w:b/>
          <w:bCs/>
          <w:color w:val="000000"/>
          <w:sz w:val="20"/>
          <w:szCs w:val="20"/>
          <w:lang w:eastAsia="it-IT"/>
        </w:rPr>
      </w:pPr>
      <w:r>
        <w:rPr>
          <w:rFonts w:eastAsia="Times New Roman" w:cstheme="minorHAnsi"/>
          <w:b/>
          <w:bCs/>
          <w:color w:val="000000"/>
          <w:sz w:val="20"/>
          <w:szCs w:val="20"/>
          <w:lang w:eastAsia="it-IT"/>
        </w:rPr>
        <w:t xml:space="preserve"> </w:t>
      </w:r>
    </w:p>
    <w:p w14:paraId="0586A568" w14:textId="77777777" w:rsidR="00C17F4B" w:rsidRDefault="00C17F4B" w:rsidP="00C17F4B">
      <w:pPr>
        <w:shd w:val="clear" w:color="auto" w:fill="FFFFFF"/>
        <w:jc w:val="center"/>
        <w:rPr>
          <w:rFonts w:eastAsia="Times New Roman" w:cstheme="minorHAnsi"/>
          <w:sz w:val="20"/>
          <w:szCs w:val="20"/>
          <w:lang w:eastAsia="it-IT"/>
        </w:rPr>
      </w:pPr>
      <w:r>
        <w:rPr>
          <w:rFonts w:eastAsia="Times New Roman" w:cstheme="minorHAnsi"/>
          <w:b/>
          <w:bCs/>
          <w:color w:val="000000"/>
          <w:sz w:val="20"/>
          <w:szCs w:val="20"/>
          <w:shd w:val="clear" w:color="auto" w:fill="FFFFFF"/>
          <w:lang w:eastAsia="it-IT"/>
        </w:rPr>
        <w:t xml:space="preserve"> </w:t>
      </w:r>
    </w:p>
    <w:p w14:paraId="1984291A" w14:textId="77777777" w:rsidR="00C17F4B" w:rsidRPr="00713D56" w:rsidRDefault="00C17F4B" w:rsidP="00C17F4B">
      <w:pPr>
        <w:shd w:val="clear" w:color="auto" w:fill="FFFFFF"/>
        <w:jc w:val="both"/>
        <w:rPr>
          <w:rFonts w:eastAsia="Times New Roman" w:cstheme="minorHAnsi"/>
          <w:b/>
          <w:bCs/>
          <w:color w:val="000000"/>
          <w:sz w:val="22"/>
          <w:szCs w:val="22"/>
          <w:lang w:eastAsia="it-IT"/>
        </w:rPr>
      </w:pPr>
      <w:r w:rsidRPr="00713D56">
        <w:rPr>
          <w:rFonts w:eastAsia="Times New Roman" w:cstheme="minorHAnsi"/>
          <w:color w:val="000000"/>
          <w:sz w:val="22"/>
          <w:szCs w:val="22"/>
          <w:lang w:eastAsia="it-IT"/>
        </w:rPr>
        <w:t>L’incendio dell’11 aprile 1997 non aveva risparmiato nemmeno l’altare di Antonio Bertola all’interno del</w:t>
      </w:r>
      <w:r w:rsidRPr="00713D56">
        <w:rPr>
          <w:rFonts w:eastAsia="Times New Roman" w:cstheme="minorHAnsi"/>
          <w:color w:val="000000"/>
          <w:sz w:val="22"/>
          <w:szCs w:val="22"/>
          <w:shd w:val="clear" w:color="auto" w:fill="FFFFFF"/>
          <w:lang w:eastAsia="it-IT"/>
        </w:rPr>
        <w:t xml:space="preserve">la Cappella della Sindone, mirabile opera barocca di Guarino Guarini. </w:t>
      </w:r>
    </w:p>
    <w:p w14:paraId="7E298543" w14:textId="77777777" w:rsidR="00C17F4B" w:rsidRPr="00713D56" w:rsidRDefault="00C17F4B" w:rsidP="00C17F4B">
      <w:pPr>
        <w:shd w:val="clear" w:color="auto" w:fill="FFFFFF"/>
        <w:jc w:val="both"/>
        <w:rPr>
          <w:rFonts w:eastAsia="Times New Roman" w:cstheme="minorHAnsi"/>
          <w:sz w:val="22"/>
          <w:szCs w:val="22"/>
          <w:lang w:eastAsia="it-IT"/>
        </w:rPr>
      </w:pPr>
    </w:p>
    <w:p w14:paraId="19EA4BBC" w14:textId="77777777" w:rsidR="00C17F4B" w:rsidRPr="00713D56" w:rsidRDefault="00C17F4B" w:rsidP="00C17F4B">
      <w:pPr>
        <w:shd w:val="clear" w:color="auto" w:fill="FFFFFF"/>
        <w:jc w:val="both"/>
        <w:rPr>
          <w:rFonts w:eastAsia="Times New Roman" w:cstheme="minorHAnsi"/>
          <w:color w:val="000000"/>
          <w:sz w:val="22"/>
          <w:szCs w:val="22"/>
          <w:shd w:val="clear" w:color="auto" w:fill="FFFFFF"/>
          <w:lang w:eastAsia="it-IT"/>
        </w:rPr>
      </w:pPr>
      <w:r w:rsidRPr="00713D56">
        <w:rPr>
          <w:rFonts w:eastAsia="Times New Roman" w:cstheme="minorHAnsi"/>
          <w:color w:val="000000"/>
          <w:sz w:val="22"/>
          <w:szCs w:val="22"/>
          <w:shd w:val="clear" w:color="auto" w:fill="FFFFFF"/>
          <w:lang w:eastAsia="it-IT"/>
        </w:rPr>
        <w:t xml:space="preserve">Dopo la riapertura al pubblico della Cappella, festeggiata il 27 settembre 2018, la restituzione del monumento alla comunità viene </w:t>
      </w:r>
      <w:r w:rsidRPr="00713D56">
        <w:rPr>
          <w:rFonts w:eastAsia="Times New Roman" w:cstheme="minorHAnsi"/>
          <w:b/>
          <w:bCs/>
          <w:color w:val="000000"/>
          <w:sz w:val="22"/>
          <w:szCs w:val="22"/>
          <w:shd w:val="clear" w:color="auto" w:fill="FFFFFF"/>
          <w:lang w:eastAsia="it-IT"/>
        </w:rPr>
        <w:t>oggi completata con l’altare.</w:t>
      </w:r>
      <w:r w:rsidRPr="00713D56">
        <w:rPr>
          <w:rFonts w:eastAsia="Times New Roman" w:cstheme="minorHAnsi"/>
          <w:color w:val="000000"/>
          <w:sz w:val="22"/>
          <w:szCs w:val="22"/>
          <w:shd w:val="clear" w:color="auto" w:fill="FFFFFF"/>
          <w:lang w:eastAsia="it-IT"/>
        </w:rPr>
        <w:t xml:space="preserve"> </w:t>
      </w:r>
      <w:r w:rsidRPr="00713D56">
        <w:rPr>
          <w:rFonts w:eastAsia="Times New Roman" w:cstheme="minorHAnsi"/>
          <w:b/>
          <w:bCs/>
          <w:color w:val="000000"/>
          <w:sz w:val="22"/>
          <w:szCs w:val="22"/>
          <w:shd w:val="clear" w:color="auto" w:fill="FFFFFF"/>
          <w:lang w:eastAsia="it-IT"/>
        </w:rPr>
        <w:t>I lavori,</w:t>
      </w:r>
      <w:r w:rsidRPr="00713D56">
        <w:rPr>
          <w:rFonts w:eastAsia="Times New Roman" w:cstheme="minorHAnsi"/>
          <w:b/>
          <w:bCs/>
          <w:color w:val="000000"/>
          <w:sz w:val="22"/>
          <w:szCs w:val="22"/>
          <w:lang w:eastAsia="it-IT"/>
        </w:rPr>
        <w:t xml:space="preserve"> cofinanziati dal Ministero della cultura - progetti Art Bonus 2018, </w:t>
      </w:r>
      <w:r w:rsidRPr="00713D56">
        <w:rPr>
          <w:rFonts w:eastAsia="Times New Roman" w:cstheme="minorHAnsi"/>
          <w:color w:val="000000"/>
          <w:sz w:val="22"/>
          <w:szCs w:val="22"/>
          <w:lang w:eastAsia="it-IT"/>
        </w:rPr>
        <w:t xml:space="preserve">dalla </w:t>
      </w:r>
      <w:r w:rsidRPr="00713D56">
        <w:rPr>
          <w:rFonts w:eastAsia="Times New Roman" w:cstheme="minorHAnsi"/>
          <w:b/>
          <w:bCs/>
          <w:color w:val="000000"/>
          <w:sz w:val="22"/>
          <w:szCs w:val="22"/>
          <w:lang w:eastAsia="it-IT"/>
        </w:rPr>
        <w:t>Fondazione Compagnia di San Paolo e dalla raccolta 1997 della Fondazione La Stampa-Specchio dei Tempi</w:t>
      </w:r>
      <w:r w:rsidRPr="00713D56">
        <w:rPr>
          <w:rFonts w:eastAsia="Times New Roman" w:cstheme="minorHAnsi"/>
          <w:color w:val="000000"/>
          <w:sz w:val="22"/>
          <w:szCs w:val="22"/>
          <w:lang w:eastAsia="it-IT"/>
        </w:rPr>
        <w:t>, hanno permesso di restaurare l’opera che era stata profondamente danneggiata dalle fiamme.</w:t>
      </w:r>
    </w:p>
    <w:p w14:paraId="4C683075" w14:textId="77777777" w:rsidR="00C17F4B" w:rsidRPr="00713D56" w:rsidRDefault="00C17F4B" w:rsidP="00C17F4B">
      <w:pPr>
        <w:shd w:val="clear" w:color="auto" w:fill="FFFFFF"/>
        <w:jc w:val="both"/>
        <w:rPr>
          <w:rFonts w:eastAsia="Times New Roman" w:cstheme="minorHAnsi"/>
          <w:sz w:val="22"/>
          <w:szCs w:val="22"/>
          <w:lang w:eastAsia="it-IT"/>
        </w:rPr>
      </w:pPr>
    </w:p>
    <w:p w14:paraId="5417C514" w14:textId="77777777" w:rsidR="00C17F4B" w:rsidRPr="00713D56" w:rsidRDefault="00C17F4B" w:rsidP="00C17F4B">
      <w:pPr>
        <w:jc w:val="both"/>
        <w:rPr>
          <w:rFonts w:ascii="Calibri" w:hAnsi="Calibri"/>
          <w:noProof/>
          <w:sz w:val="22"/>
          <w:szCs w:val="22"/>
        </w:rPr>
      </w:pPr>
      <w:r w:rsidRPr="00713D56">
        <w:rPr>
          <w:rFonts w:ascii="Calibri" w:hAnsi="Calibri"/>
          <w:noProof/>
          <w:sz w:val="22"/>
          <w:szCs w:val="22"/>
        </w:rPr>
        <w:t xml:space="preserve">L’altare della Cappella della Sindone, commissionato dal duca di Savoia Vittorio Amedeo II, è stato </w:t>
      </w:r>
      <w:r w:rsidRPr="00713D56">
        <w:rPr>
          <w:rFonts w:ascii="Calibri" w:hAnsi="Calibri"/>
          <w:b/>
          <w:bCs/>
          <w:noProof/>
          <w:sz w:val="22"/>
          <w:szCs w:val="22"/>
        </w:rPr>
        <w:t xml:space="preserve">progettato dall’ingegnere e matematico Antonio Bertola (Muzzano, Biella 1647 - 1719) </w:t>
      </w:r>
      <w:r w:rsidRPr="00713D56">
        <w:rPr>
          <w:rFonts w:ascii="Calibri" w:hAnsi="Calibri"/>
          <w:noProof/>
          <w:sz w:val="22"/>
          <w:szCs w:val="22"/>
        </w:rPr>
        <w:t xml:space="preserve">tra il 1688 e il 1694 per accogliere la Santa Sindone, conservata nell’urna centrale dal 1694 al 1993. Il suo impianto si adatta alla forma circolare della Cappella e presenta due fronti, uno rivolto verso il Palazzo Reale e l’altro verso la Cattedrale. Simile a un </w:t>
      </w:r>
      <w:r w:rsidRPr="00713D56">
        <w:rPr>
          <w:rFonts w:ascii="Calibri" w:hAnsi="Calibri"/>
          <w:b/>
          <w:bCs/>
          <w:noProof/>
          <w:sz w:val="22"/>
          <w:szCs w:val="22"/>
        </w:rPr>
        <w:t>gigantesco reliquiario</w:t>
      </w:r>
      <w:r w:rsidRPr="00713D56">
        <w:rPr>
          <w:rFonts w:ascii="Calibri" w:hAnsi="Calibri"/>
          <w:noProof/>
          <w:sz w:val="22"/>
          <w:szCs w:val="22"/>
        </w:rPr>
        <w:t xml:space="preserve">, l’altare è in marmo nero di Frabosa, arricchito da decorazioni e sculture in legno dorato che risplendono nella penombra dell’aula centrale. Benchè non si conoscano i disegni di questo progetto, è molto probabile che la struttura rifletta il pensiero scenografico di Guarino Guarini, che precedeva l’inquadramento al centro della loggia che si affaccia sul duomo, come </w:t>
      </w:r>
      <w:r w:rsidRPr="00713D56">
        <w:rPr>
          <w:rFonts w:ascii="Calibri" w:hAnsi="Calibri"/>
          <w:b/>
          <w:bCs/>
          <w:noProof/>
          <w:sz w:val="22"/>
          <w:szCs w:val="22"/>
        </w:rPr>
        <w:t>fulcro prospettico</w:t>
      </w:r>
      <w:r w:rsidRPr="00713D56">
        <w:rPr>
          <w:rFonts w:ascii="Calibri" w:hAnsi="Calibri"/>
          <w:noProof/>
          <w:sz w:val="22"/>
          <w:szCs w:val="22"/>
        </w:rPr>
        <w:t xml:space="preserve"> </w:t>
      </w:r>
      <w:r w:rsidRPr="00713D56">
        <w:rPr>
          <w:rFonts w:ascii="Calibri" w:hAnsi="Calibri"/>
          <w:b/>
          <w:bCs/>
          <w:noProof/>
          <w:sz w:val="22"/>
          <w:szCs w:val="22"/>
        </w:rPr>
        <w:t>per chi, dalla navata, volge lo sguardo verso il Palazzo Reale</w:t>
      </w:r>
      <w:r w:rsidRPr="00713D56">
        <w:rPr>
          <w:rFonts w:ascii="Calibri" w:hAnsi="Calibri"/>
          <w:noProof/>
          <w:sz w:val="22"/>
          <w:szCs w:val="22"/>
        </w:rPr>
        <w:t xml:space="preserve">. </w:t>
      </w:r>
    </w:p>
    <w:p w14:paraId="2EF08288" w14:textId="77777777" w:rsidR="00C17F4B" w:rsidRPr="00713D56" w:rsidRDefault="00C17F4B" w:rsidP="00C17F4B">
      <w:pPr>
        <w:shd w:val="clear" w:color="auto" w:fill="FFFFFF"/>
        <w:jc w:val="both"/>
        <w:rPr>
          <w:rFonts w:eastAsia="Times New Roman" w:cstheme="minorHAnsi"/>
          <w:sz w:val="22"/>
          <w:szCs w:val="22"/>
          <w:lang w:eastAsia="it-IT"/>
        </w:rPr>
      </w:pPr>
    </w:p>
    <w:p w14:paraId="5BCC7552" w14:textId="77777777" w:rsidR="00C17F4B" w:rsidRPr="00713D56" w:rsidRDefault="00C17F4B" w:rsidP="00C17F4B">
      <w:pPr>
        <w:shd w:val="clear" w:color="auto" w:fill="FFFFFF"/>
        <w:jc w:val="both"/>
        <w:rPr>
          <w:rFonts w:eastAsia="Times New Roman" w:cstheme="minorHAnsi"/>
          <w:color w:val="000000"/>
          <w:sz w:val="22"/>
          <w:szCs w:val="22"/>
          <w:shd w:val="clear" w:color="auto" w:fill="FFFFFF"/>
          <w:lang w:eastAsia="it-IT"/>
        </w:rPr>
      </w:pPr>
      <w:r w:rsidRPr="00713D56">
        <w:rPr>
          <w:rFonts w:eastAsia="Times New Roman" w:cstheme="minorHAnsi"/>
          <w:color w:val="000000"/>
          <w:sz w:val="22"/>
          <w:szCs w:val="22"/>
          <w:shd w:val="clear" w:color="auto" w:fill="FFFFFF"/>
          <w:lang w:eastAsia="it-IT"/>
        </w:rPr>
        <w:t>L’intervento di restauro</w:t>
      </w:r>
      <w:r w:rsidRPr="00713D56">
        <w:rPr>
          <w:rFonts w:eastAsia="Times New Roman" w:cstheme="minorHAnsi"/>
          <w:color w:val="000000"/>
          <w:sz w:val="22"/>
          <w:szCs w:val="22"/>
          <w:lang w:eastAsia="it-IT"/>
        </w:rPr>
        <w:t xml:space="preserve">, affidato al </w:t>
      </w:r>
      <w:r w:rsidRPr="00713D56">
        <w:rPr>
          <w:rFonts w:eastAsia="Times New Roman" w:cstheme="minorHAnsi"/>
          <w:b/>
          <w:bCs/>
          <w:color w:val="000000"/>
          <w:sz w:val="22"/>
          <w:szCs w:val="22"/>
          <w:lang w:eastAsia="it-IT"/>
        </w:rPr>
        <w:t>Consorzio San Luca di Torino,</w:t>
      </w:r>
      <w:r w:rsidRPr="00713D56">
        <w:rPr>
          <w:rFonts w:eastAsia="Times New Roman" w:cstheme="minorHAnsi"/>
          <w:color w:val="000000"/>
          <w:sz w:val="22"/>
          <w:szCs w:val="22"/>
          <w:lang w:eastAsia="it-IT"/>
        </w:rPr>
        <w:t xml:space="preserve"> progettato e diretto dall’architetto </w:t>
      </w:r>
      <w:r w:rsidRPr="00713D56">
        <w:rPr>
          <w:rFonts w:eastAsia="Times New Roman" w:cstheme="minorHAnsi"/>
          <w:b/>
          <w:bCs/>
          <w:color w:val="000000"/>
          <w:sz w:val="22"/>
          <w:szCs w:val="22"/>
          <w:lang w:eastAsia="it-IT"/>
        </w:rPr>
        <w:t>Marina Feroggio</w:t>
      </w:r>
      <w:r w:rsidRPr="00713D56">
        <w:rPr>
          <w:rFonts w:eastAsia="Times New Roman" w:cstheme="minorHAnsi"/>
          <w:color w:val="000000"/>
          <w:sz w:val="22"/>
          <w:szCs w:val="22"/>
          <w:lang w:eastAsia="it-IT"/>
        </w:rPr>
        <w:t xml:space="preserve"> con la restauratrice Tiziana Sandri e gli storici dell’arte Franco Gualano e Lorenza Santa dei Musei Reali, </w:t>
      </w:r>
      <w:r w:rsidRPr="00713D56">
        <w:rPr>
          <w:rFonts w:eastAsia="Times New Roman" w:cstheme="minorHAnsi"/>
          <w:b/>
          <w:bCs/>
          <w:color w:val="000000"/>
          <w:sz w:val="22"/>
          <w:szCs w:val="22"/>
          <w:shd w:val="clear" w:color="auto" w:fill="FFFFFF"/>
          <w:lang w:eastAsia="it-IT"/>
        </w:rPr>
        <w:t>restituisce all’altare la sua immagine architettonica</w:t>
      </w:r>
      <w:r w:rsidRPr="00713D56">
        <w:rPr>
          <w:rFonts w:eastAsia="Times New Roman" w:cstheme="minorHAnsi"/>
          <w:color w:val="000000"/>
          <w:sz w:val="22"/>
          <w:szCs w:val="22"/>
          <w:shd w:val="clear" w:color="auto" w:fill="FFFFFF"/>
          <w:lang w:eastAsia="it-IT"/>
        </w:rPr>
        <w:t>. Sono state restaurate e integrate le parti lapidee e quelle lignee, e ricollocati nella loro posizione originaria gli apparati decorativi scultorei, scampati all’incendio in quanto ricoverati nell’attigua Sacrestia. In ultimo, sono stati ricollocati gli arredi sacri. A completamento, si sono ricostruite anche le balaustre in legno dorato dei tre coretti della Cappella, anch’esse completamente distrutte dall’incendio.</w:t>
      </w:r>
    </w:p>
    <w:p w14:paraId="4DBDA36E" w14:textId="77777777" w:rsidR="00C17F4B" w:rsidRPr="00713D56" w:rsidRDefault="00C17F4B" w:rsidP="00C17F4B">
      <w:pPr>
        <w:shd w:val="clear" w:color="auto" w:fill="FFFFFF"/>
        <w:jc w:val="both"/>
        <w:rPr>
          <w:rFonts w:eastAsia="Times New Roman" w:cstheme="minorHAnsi"/>
          <w:sz w:val="22"/>
          <w:szCs w:val="22"/>
          <w:lang w:eastAsia="it-IT"/>
        </w:rPr>
      </w:pPr>
    </w:p>
    <w:p w14:paraId="7F33883A" w14:textId="77777777" w:rsidR="00C17F4B" w:rsidRPr="00713D56" w:rsidRDefault="00C17F4B" w:rsidP="00C17F4B">
      <w:pPr>
        <w:shd w:val="clear" w:color="auto" w:fill="FFFFFF"/>
        <w:jc w:val="both"/>
        <w:rPr>
          <w:rFonts w:eastAsia="Times New Roman" w:cstheme="minorHAnsi"/>
          <w:b/>
          <w:bCs/>
          <w:color w:val="000000"/>
          <w:sz w:val="22"/>
          <w:szCs w:val="22"/>
          <w:shd w:val="clear" w:color="auto" w:fill="FFFFFF"/>
          <w:lang w:eastAsia="it-IT"/>
        </w:rPr>
      </w:pPr>
      <w:r w:rsidRPr="00713D56">
        <w:rPr>
          <w:rFonts w:eastAsia="Times New Roman" w:cstheme="minorHAnsi"/>
          <w:color w:val="000000"/>
          <w:sz w:val="22"/>
          <w:szCs w:val="22"/>
          <w:shd w:val="clear" w:color="auto" w:fill="FFFFFF"/>
          <w:lang w:eastAsia="it-IT"/>
        </w:rPr>
        <w:t xml:space="preserve">La chiusura dei musei dovuta alle misure anti-pandemia, non consente per il momento ai visitatori di accedere alla Cappella, ma </w:t>
      </w:r>
      <w:r w:rsidRPr="00713D56">
        <w:rPr>
          <w:rFonts w:eastAsia="Times New Roman" w:cstheme="minorHAnsi"/>
          <w:b/>
          <w:bCs/>
          <w:color w:val="000000"/>
          <w:sz w:val="22"/>
          <w:szCs w:val="22"/>
          <w:shd w:val="clear" w:color="auto" w:fill="FFFFFF"/>
          <w:lang w:eastAsia="it-IT"/>
        </w:rPr>
        <w:t xml:space="preserve">dal 31 marzo al 7 aprile, </w:t>
      </w:r>
      <w:r w:rsidRPr="00713D56">
        <w:rPr>
          <w:rFonts w:eastAsia="Times New Roman" w:cstheme="minorHAnsi"/>
          <w:color w:val="000000"/>
          <w:sz w:val="22"/>
          <w:szCs w:val="22"/>
          <w:shd w:val="clear" w:color="auto" w:fill="FFFFFF"/>
          <w:lang w:eastAsia="it-IT"/>
        </w:rPr>
        <w:t xml:space="preserve">in via straordinaria, </w:t>
      </w:r>
      <w:r w:rsidRPr="00713D56">
        <w:rPr>
          <w:rFonts w:eastAsia="Times New Roman" w:cstheme="minorHAnsi"/>
          <w:b/>
          <w:bCs/>
          <w:color w:val="000000"/>
          <w:sz w:val="22"/>
          <w:szCs w:val="22"/>
          <w:shd w:val="clear" w:color="auto" w:fill="FFFFFF"/>
          <w:lang w:eastAsia="it-IT"/>
        </w:rPr>
        <w:t xml:space="preserve">sarà aperto il grande finestrone della Cappella, per consentire uno scorcio prospettico sull’altare e sul monumento nel suo insieme dalla navata del Duomo. </w:t>
      </w:r>
    </w:p>
    <w:p w14:paraId="76FE0E08" w14:textId="77777777" w:rsidR="00C17F4B" w:rsidRPr="00713D56" w:rsidRDefault="00C17F4B" w:rsidP="00C17F4B">
      <w:pPr>
        <w:shd w:val="clear" w:color="auto" w:fill="FFFFFF"/>
        <w:jc w:val="both"/>
        <w:rPr>
          <w:rFonts w:eastAsia="Times New Roman" w:cstheme="minorHAnsi"/>
          <w:color w:val="000000"/>
          <w:sz w:val="22"/>
          <w:szCs w:val="22"/>
          <w:shd w:val="clear" w:color="auto" w:fill="FFFFFF"/>
          <w:lang w:eastAsia="it-IT"/>
        </w:rPr>
      </w:pPr>
    </w:p>
    <w:p w14:paraId="0B6D3794" w14:textId="77777777" w:rsidR="00C17F4B" w:rsidRPr="00713D56" w:rsidRDefault="00C17F4B" w:rsidP="00C17F4B">
      <w:pPr>
        <w:shd w:val="clear" w:color="auto" w:fill="FFFFFF"/>
        <w:jc w:val="both"/>
        <w:rPr>
          <w:rFonts w:eastAsia="Times New Roman" w:cstheme="minorHAnsi"/>
          <w:sz w:val="22"/>
          <w:szCs w:val="22"/>
          <w:lang w:eastAsia="it-IT"/>
        </w:rPr>
      </w:pPr>
      <w:r w:rsidRPr="00713D56">
        <w:rPr>
          <w:rFonts w:eastAsia="Times New Roman" w:cstheme="minorHAnsi"/>
          <w:color w:val="000000"/>
          <w:sz w:val="22"/>
          <w:szCs w:val="22"/>
          <w:shd w:val="clear" w:color="auto" w:fill="FFFFFF"/>
          <w:lang w:eastAsia="it-IT"/>
        </w:rPr>
        <w:t xml:space="preserve">La </w:t>
      </w:r>
      <w:r w:rsidRPr="00713D56">
        <w:rPr>
          <w:rFonts w:eastAsia="Times New Roman" w:cstheme="minorHAnsi"/>
          <w:b/>
          <w:color w:val="000000"/>
          <w:sz w:val="22"/>
          <w:szCs w:val="22"/>
          <w:shd w:val="clear" w:color="auto" w:fill="FFFFFF"/>
          <w:lang w:eastAsia="it-IT"/>
        </w:rPr>
        <w:t>Consulta per la Valorizzazione dei Beni Artistici e Culturali di Torino</w:t>
      </w:r>
      <w:r w:rsidRPr="00713D56">
        <w:rPr>
          <w:rFonts w:eastAsia="Times New Roman" w:cstheme="minorHAnsi"/>
          <w:color w:val="000000"/>
          <w:sz w:val="22"/>
          <w:szCs w:val="22"/>
          <w:shd w:val="clear" w:color="auto" w:fill="FFFFFF"/>
          <w:lang w:eastAsia="it-IT"/>
        </w:rPr>
        <w:t xml:space="preserve"> ha promosso la realizzazione di un progetto multimediale con lo scopo di offrire ai visitatori dei Musei Reali tutte le informazioni sul restauro della Cappella e dell’Altare, con la creazione di un’applicazione mobile gratuita, che utilizzerà la tecnologia della Realtà Aumentata. Attraverso contenuti interattivi sarà possibile vivere un’esperienza coinvolgente durante la visita. L’applicazione sarà rilasciata in occasione della riapertura al pubblico dei Musei Reali ed è stata realizzata in collaborazione con i partner tecnologici </w:t>
      </w:r>
      <w:r w:rsidRPr="00713D56">
        <w:rPr>
          <w:rFonts w:eastAsia="Times New Roman" w:cstheme="minorHAnsi"/>
          <w:b/>
          <w:bCs/>
          <w:color w:val="000000"/>
          <w:sz w:val="22"/>
          <w:szCs w:val="22"/>
          <w:shd w:val="clear" w:color="auto" w:fill="FFFFFF"/>
          <w:lang w:eastAsia="it-IT"/>
        </w:rPr>
        <w:t>Ribes Solutions</w:t>
      </w:r>
      <w:r w:rsidRPr="00713D56">
        <w:rPr>
          <w:rFonts w:eastAsia="Times New Roman" w:cstheme="minorHAnsi"/>
          <w:color w:val="000000"/>
          <w:sz w:val="22"/>
          <w:szCs w:val="22"/>
          <w:shd w:val="clear" w:color="auto" w:fill="FFFFFF"/>
          <w:lang w:eastAsia="it-IT"/>
        </w:rPr>
        <w:t xml:space="preserve"> e </w:t>
      </w:r>
      <w:proofErr w:type="spellStart"/>
      <w:r w:rsidRPr="00713D56">
        <w:rPr>
          <w:rFonts w:eastAsia="Times New Roman" w:cstheme="minorHAnsi"/>
          <w:b/>
          <w:bCs/>
          <w:color w:val="000000"/>
          <w:sz w:val="22"/>
          <w:szCs w:val="22"/>
          <w:shd w:val="clear" w:color="auto" w:fill="FFFFFF"/>
          <w:lang w:eastAsia="it-IT"/>
        </w:rPr>
        <w:t>Visivalab</w:t>
      </w:r>
      <w:proofErr w:type="spellEnd"/>
      <w:r w:rsidRPr="00713D56">
        <w:rPr>
          <w:rFonts w:eastAsia="Times New Roman" w:cstheme="minorHAnsi"/>
          <w:color w:val="000000"/>
          <w:sz w:val="22"/>
          <w:szCs w:val="22"/>
          <w:shd w:val="clear" w:color="auto" w:fill="FFFFFF"/>
          <w:lang w:eastAsia="it-IT"/>
        </w:rPr>
        <w:t>.</w:t>
      </w:r>
    </w:p>
    <w:p w14:paraId="77F9E72E" w14:textId="77777777" w:rsidR="00C17F4B" w:rsidRPr="00713D56" w:rsidRDefault="00C17F4B" w:rsidP="00C17F4B">
      <w:pPr>
        <w:shd w:val="clear" w:color="auto" w:fill="FFFFFF"/>
        <w:jc w:val="both"/>
        <w:rPr>
          <w:rFonts w:eastAsia="Times New Roman" w:cstheme="minorHAnsi"/>
          <w:sz w:val="22"/>
          <w:szCs w:val="22"/>
          <w:lang w:eastAsia="it-IT"/>
        </w:rPr>
      </w:pPr>
      <w:r w:rsidRPr="00713D56">
        <w:rPr>
          <w:rFonts w:eastAsia="Times New Roman" w:cstheme="minorHAnsi"/>
          <w:sz w:val="22"/>
          <w:szCs w:val="22"/>
          <w:lang w:eastAsia="it-IT"/>
        </w:rPr>
        <w:t> </w:t>
      </w:r>
    </w:p>
    <w:p w14:paraId="4926B550" w14:textId="77777777" w:rsidR="00C17F4B" w:rsidRPr="00713D56" w:rsidRDefault="00C17F4B" w:rsidP="00C17F4B">
      <w:pPr>
        <w:shd w:val="clear" w:color="auto" w:fill="FFFFFF"/>
        <w:jc w:val="both"/>
        <w:rPr>
          <w:rFonts w:eastAsia="Times New Roman" w:cstheme="minorHAnsi"/>
          <w:sz w:val="22"/>
          <w:szCs w:val="22"/>
          <w:lang w:eastAsia="it-IT"/>
        </w:rPr>
      </w:pPr>
      <w:r w:rsidRPr="00713D56">
        <w:rPr>
          <w:rFonts w:eastAsia="Times New Roman" w:cstheme="minorHAnsi"/>
          <w:i/>
          <w:color w:val="000000"/>
          <w:sz w:val="22"/>
          <w:szCs w:val="22"/>
          <w:shd w:val="clear" w:color="auto" w:fill="FFFFFF"/>
          <w:lang w:eastAsia="it-IT"/>
        </w:rPr>
        <w:t xml:space="preserve">“Il restauro dell’altare è l’ultimo tassello del complesso recupero della </w:t>
      </w:r>
      <w:r w:rsidRPr="00713D56">
        <w:rPr>
          <w:rFonts w:eastAsia="Times New Roman" w:cstheme="minorHAnsi"/>
          <w:color w:val="000000"/>
          <w:sz w:val="22"/>
          <w:szCs w:val="22"/>
          <w:shd w:val="clear" w:color="auto" w:fill="FFFFFF"/>
          <w:lang w:eastAsia="it-IT"/>
        </w:rPr>
        <w:t xml:space="preserve">Cappella della Sindone – spiega </w:t>
      </w:r>
      <w:r w:rsidRPr="00713D56">
        <w:rPr>
          <w:rFonts w:eastAsia="Times New Roman" w:cstheme="minorHAnsi"/>
          <w:b/>
          <w:bCs/>
          <w:color w:val="000000"/>
          <w:sz w:val="22"/>
          <w:szCs w:val="22"/>
          <w:shd w:val="clear" w:color="auto" w:fill="FFFFFF"/>
          <w:lang w:eastAsia="it-IT"/>
        </w:rPr>
        <w:t xml:space="preserve">Enrica Pagella, </w:t>
      </w:r>
      <w:r w:rsidRPr="00713D56">
        <w:rPr>
          <w:rFonts w:eastAsia="Times New Roman" w:cstheme="minorHAnsi"/>
          <w:color w:val="000000"/>
          <w:sz w:val="22"/>
          <w:szCs w:val="22"/>
          <w:shd w:val="clear" w:color="auto" w:fill="FFFFFF"/>
          <w:lang w:eastAsia="it-IT"/>
        </w:rPr>
        <w:t>Direttrice dei Musei Reali</w:t>
      </w:r>
      <w:r w:rsidRPr="00713D56">
        <w:rPr>
          <w:rFonts w:eastAsia="Times New Roman" w:cstheme="minorHAnsi"/>
          <w:b/>
          <w:bCs/>
          <w:color w:val="000000"/>
          <w:sz w:val="22"/>
          <w:szCs w:val="22"/>
          <w:shd w:val="clear" w:color="auto" w:fill="FFFFFF"/>
          <w:lang w:eastAsia="it-IT"/>
        </w:rPr>
        <w:t xml:space="preserve"> </w:t>
      </w:r>
      <w:r w:rsidRPr="00713D56">
        <w:rPr>
          <w:rFonts w:eastAsia="Times New Roman" w:cstheme="minorHAnsi"/>
          <w:color w:val="000000"/>
          <w:sz w:val="22"/>
          <w:szCs w:val="22"/>
          <w:shd w:val="clear" w:color="auto" w:fill="FFFFFF"/>
          <w:lang w:eastAsia="it-IT"/>
        </w:rPr>
        <w:t xml:space="preserve">–. </w:t>
      </w:r>
      <w:r w:rsidRPr="00713D56">
        <w:rPr>
          <w:rFonts w:eastAsia="Times New Roman" w:cstheme="minorHAnsi"/>
          <w:i/>
          <w:color w:val="000000"/>
          <w:sz w:val="22"/>
          <w:szCs w:val="22"/>
          <w:shd w:val="clear" w:color="auto" w:fill="FFFFFF"/>
          <w:lang w:eastAsia="it-IT"/>
        </w:rPr>
        <w:t>Finalmente, a 24 anni di distanza dal terribile rogo, vogliamo celebrare la rinascita di un’opera stupefacente e unica, la cui maestosa struttura era insieme un segno di rispetto per la reliquia, un punto focale per i fedeli in preghiera e una celebrazione del potere della casata regnante”</w:t>
      </w:r>
      <w:r w:rsidRPr="00713D56">
        <w:rPr>
          <w:rFonts w:eastAsia="Times New Roman" w:cstheme="minorHAnsi"/>
          <w:color w:val="000000"/>
          <w:sz w:val="22"/>
          <w:szCs w:val="22"/>
          <w:shd w:val="clear" w:color="auto" w:fill="FFFFFF"/>
          <w:lang w:eastAsia="it-IT"/>
        </w:rPr>
        <w:t>. </w:t>
      </w:r>
    </w:p>
    <w:p w14:paraId="6D06A397" w14:textId="77777777" w:rsidR="00C17F4B" w:rsidRPr="00713D56" w:rsidRDefault="00C17F4B" w:rsidP="00C17F4B">
      <w:pPr>
        <w:shd w:val="clear" w:color="auto" w:fill="FFFFFF"/>
        <w:jc w:val="both"/>
        <w:rPr>
          <w:rFonts w:eastAsia="Times New Roman" w:cstheme="minorHAnsi"/>
          <w:sz w:val="22"/>
          <w:szCs w:val="22"/>
          <w:lang w:eastAsia="it-IT"/>
        </w:rPr>
      </w:pPr>
      <w:r w:rsidRPr="00713D56">
        <w:rPr>
          <w:rFonts w:eastAsia="Times New Roman" w:cstheme="minorHAnsi"/>
          <w:sz w:val="22"/>
          <w:szCs w:val="22"/>
          <w:lang w:eastAsia="it-IT"/>
        </w:rPr>
        <w:t> </w:t>
      </w:r>
    </w:p>
    <w:p w14:paraId="5968E356" w14:textId="00FA6CB4" w:rsidR="00C17F4B" w:rsidRPr="00713D56" w:rsidRDefault="00C17F4B" w:rsidP="008F7E14">
      <w:pPr>
        <w:shd w:val="clear" w:color="auto" w:fill="FFFFFF"/>
        <w:jc w:val="both"/>
        <w:rPr>
          <w:rFonts w:eastAsia="Times New Roman" w:cstheme="minorHAnsi"/>
          <w:sz w:val="22"/>
          <w:szCs w:val="22"/>
          <w:lang w:eastAsia="it-IT"/>
        </w:rPr>
      </w:pPr>
      <w:r w:rsidRPr="00713D56">
        <w:rPr>
          <w:rFonts w:eastAsia="Times New Roman" w:cstheme="minorHAnsi"/>
          <w:sz w:val="22"/>
          <w:szCs w:val="22"/>
          <w:lang w:eastAsia="it-IT"/>
        </w:rPr>
        <w:t> </w:t>
      </w:r>
      <w:bookmarkStart w:id="0" w:name="_GoBack"/>
      <w:bookmarkEnd w:id="0"/>
    </w:p>
    <w:p w14:paraId="6CD48827" w14:textId="77777777" w:rsidR="00B70D2A" w:rsidRDefault="00B70D2A"/>
    <w:sectPr w:rsidR="00B70D2A" w:rsidSect="008E1E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4B"/>
    <w:rsid w:val="008E1EF4"/>
    <w:rsid w:val="008F7E14"/>
    <w:rsid w:val="00B70D2A"/>
    <w:rsid w:val="00C137C6"/>
    <w:rsid w:val="00C17F4B"/>
    <w:rsid w:val="00F83D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4C31"/>
  <w15:chartTrackingRefBased/>
  <w15:docId w15:val="{0FDADFC8-7FA8-44B9-A5BB-B08BD8C8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7F4B"/>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Pagella</dc:creator>
  <cp:keywords/>
  <dc:description/>
  <cp:lastModifiedBy>Barbara Tuzzolino</cp:lastModifiedBy>
  <cp:revision>3</cp:revision>
  <dcterms:created xsi:type="dcterms:W3CDTF">2021-03-29T13:34:00Z</dcterms:created>
  <dcterms:modified xsi:type="dcterms:W3CDTF">2021-03-29T14:17:00Z</dcterms:modified>
</cp:coreProperties>
</file>