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644E" w14:textId="77777777" w:rsidR="001928AC" w:rsidRDefault="001928AC" w:rsidP="001928AC">
      <w:pPr>
        <w:spacing w:after="0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556FA638" w14:textId="56E85B7B" w:rsidR="00B542A0" w:rsidRDefault="00FF0582" w:rsidP="00FF0582">
      <w:pPr>
        <w:spacing w:after="0"/>
        <w:rPr>
          <w:rFonts w:ascii="Arial" w:hAnsi="Arial" w:cs="Arial"/>
        </w:rPr>
      </w:pPr>
      <w:r w:rsidRPr="00FF0582">
        <w:rPr>
          <w:rFonts w:ascii="Arial" w:hAnsi="Arial" w:cs="Arial"/>
          <w:b/>
          <w:bCs/>
          <w:i/>
          <w:iCs/>
          <w:sz w:val="26"/>
          <w:szCs w:val="26"/>
        </w:rPr>
        <w:t>Cleopatra: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FF0582">
        <w:rPr>
          <w:rFonts w:ascii="Arial" w:hAnsi="Arial" w:cs="Arial"/>
          <w:b/>
          <w:bCs/>
          <w:i/>
          <w:iCs/>
          <w:sz w:val="26"/>
          <w:szCs w:val="26"/>
        </w:rPr>
        <w:t>la regina che sfidò Roma</w:t>
      </w:r>
    </w:p>
    <w:p w14:paraId="03992893" w14:textId="77777777" w:rsidR="001928AC" w:rsidRDefault="001928AC" w:rsidP="00EA56FB">
      <w:pPr>
        <w:spacing w:after="0"/>
        <w:rPr>
          <w:rFonts w:ascii="Arial" w:hAnsi="Arial" w:cs="Arial"/>
        </w:rPr>
      </w:pPr>
    </w:p>
    <w:p w14:paraId="33BC10CF" w14:textId="77777777" w:rsidR="00FF0582" w:rsidRDefault="00FF0582" w:rsidP="00EA56FB">
      <w:pPr>
        <w:spacing w:after="0"/>
        <w:rPr>
          <w:rFonts w:ascii="Arial" w:hAnsi="Arial" w:cs="Arial"/>
        </w:rPr>
      </w:pPr>
    </w:p>
    <w:p w14:paraId="2834C03C" w14:textId="057D1004" w:rsidR="00FF0582" w:rsidRPr="00FF0582" w:rsidRDefault="00FF0582" w:rsidP="00FF0582">
      <w:pPr>
        <w:spacing w:after="120" w:line="274" w:lineRule="auto"/>
        <w:jc w:val="both"/>
        <w:rPr>
          <w:rFonts w:ascii="Arial" w:hAnsi="Arial" w:cs="Arial"/>
        </w:rPr>
      </w:pPr>
      <w:r w:rsidRPr="00FF0582">
        <w:rPr>
          <w:rFonts w:ascii="Arial" w:hAnsi="Arial" w:cs="Arial"/>
        </w:rPr>
        <w:t>Dei primi anni di Cleopatra VII, nata intorno al 69 a.C., sappiamo poco: diventa regina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giovanissima, nel 52 a.C., come coreggente del padre, Tolomeo Aulete (che muore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nel 51 a.C.); è l’ultima sovrana della dinastia tolemaica a regnare in Egitto in età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ellenistica, la cui fine si fa coincidere proprio con la sua morte.</w:t>
      </w:r>
    </w:p>
    <w:p w14:paraId="34FF0B38" w14:textId="766500E6" w:rsidR="00FF0582" w:rsidRPr="00FF0582" w:rsidRDefault="00FF0582" w:rsidP="00FF0582">
      <w:pPr>
        <w:spacing w:after="120" w:line="274" w:lineRule="auto"/>
        <w:jc w:val="both"/>
        <w:rPr>
          <w:rFonts w:ascii="Arial" w:hAnsi="Arial" w:cs="Arial"/>
        </w:rPr>
      </w:pPr>
      <w:r w:rsidRPr="00FF0582">
        <w:rPr>
          <w:rFonts w:ascii="Arial" w:hAnsi="Arial" w:cs="Arial"/>
        </w:rPr>
        <w:t>Donna forte e indipendente, davvero a capo di una nazione (elemento che spiega anche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la successiva lettura “mitica”, spesso con tratti negativi, della sua figura), conduce una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politica espansiva e accentratrice, nonostante l’avanzare dell’egemonia romana nel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Mediterraneo. In questo rinnovato scacchiere, Cleopatra sviluppa l’economia del suo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stato attraverso i commerci di cereali e prodotti di lusso, quali profumi e alabastro.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Attua inoltre una riforma monetale che aiuta la nazione a superare un periodo di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crisi: riducendo la purezza dell’argento nelle monete al 40%, le riporta a essere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 xml:space="preserve">competitive con il </w:t>
      </w:r>
      <w:r w:rsidRPr="00FF0582">
        <w:rPr>
          <w:rFonts w:ascii="Arial" w:hAnsi="Arial" w:cs="Arial"/>
          <w:i/>
          <w:iCs/>
        </w:rPr>
        <w:t xml:space="preserve">denario </w:t>
      </w:r>
      <w:r w:rsidRPr="00FF0582">
        <w:rPr>
          <w:rFonts w:ascii="Arial" w:hAnsi="Arial" w:cs="Arial"/>
        </w:rPr>
        <w:t>romano; inoltre riduce di tre quarti il peso di quelle in bronzo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sovraimprimendo il loro valore nominale, differente dal peso reale e imponendone l’uso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ai mercanti.</w:t>
      </w:r>
    </w:p>
    <w:p w14:paraId="667C9B7E" w14:textId="4D37BF72" w:rsidR="00321864" w:rsidRPr="00E078AD" w:rsidRDefault="00FF0582" w:rsidP="00FF0582">
      <w:pPr>
        <w:spacing w:after="120" w:line="274" w:lineRule="auto"/>
        <w:jc w:val="both"/>
        <w:rPr>
          <w:rFonts w:ascii="Arial" w:hAnsi="Arial" w:cs="Arial"/>
          <w:lang w:val="fr-FR"/>
        </w:rPr>
      </w:pPr>
      <w:r w:rsidRPr="00FF0582">
        <w:rPr>
          <w:rFonts w:ascii="Arial" w:hAnsi="Arial" w:cs="Arial"/>
        </w:rPr>
        <w:t>Al tempo le monete sono il mezzo più efficace per esprimere il proprio diritto a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regnare. Cleopatra si rappresenta senza consorte e con un diadema direttamente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sulla testa, simbolo di regalità macedone: ha il mento marcato, la bocca piegata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verso il basso, gli occhi grandi e arrotondati, le guance morbide e un naso prominente,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leggermente aquilino, i tratti fisionomici duri, quasi mascolini, che riconducono ai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sovrani suoi predecessori (finanche ad Alessandro Magno), nella cui linea vuole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evidentemente collocarsi. Ciò al di là della discussione sul suo fascino e di quanto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la raffigurazione monetale sia il modello per identificare i suoi antichi ritratti in pietra.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A Roma non era ancora accettabile porre la propria effigie sulle monete: dopo la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riuscita della campagna di Antonio in Armenia contro i Parti, celebrata nel 34 a.C.,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Cleopatra, proclamata regina d’Egitto, di Cipro, della Libia e della parte meridionale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 xml:space="preserve">della Siria e dopo la proclamazione a re dei suoi figli, fa coniare </w:t>
      </w:r>
      <w:proofErr w:type="spellStart"/>
      <w:r w:rsidRPr="00FF0582">
        <w:rPr>
          <w:rFonts w:ascii="Arial" w:hAnsi="Arial" w:cs="Arial"/>
          <w:i/>
          <w:iCs/>
        </w:rPr>
        <w:t>denarii</w:t>
      </w:r>
      <w:proofErr w:type="spellEnd"/>
      <w:r w:rsidRPr="00FF0582">
        <w:rPr>
          <w:rFonts w:ascii="Arial" w:hAnsi="Arial" w:cs="Arial"/>
          <w:i/>
          <w:iCs/>
        </w:rPr>
        <w:t xml:space="preserve"> </w:t>
      </w:r>
      <w:r w:rsidRPr="00FF0582">
        <w:rPr>
          <w:rFonts w:ascii="Arial" w:hAnsi="Arial" w:cs="Arial"/>
        </w:rPr>
        <w:t>e monete in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bronzo che recano la scritta: “CLEOPATRAE REGINAE REGUM FILIORUM REGUM”.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Si tratta del primo caso in cui una donna straniera appare su una presunta moneta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romana con inscrizione in latino, un fatto probabilmente usato nella campagna</w:t>
      </w:r>
      <w:r>
        <w:rPr>
          <w:rFonts w:ascii="Arial" w:hAnsi="Arial" w:cs="Arial"/>
        </w:rPr>
        <w:t xml:space="preserve"> </w:t>
      </w:r>
      <w:r w:rsidRPr="00FF0582">
        <w:rPr>
          <w:rFonts w:ascii="Arial" w:hAnsi="Arial" w:cs="Arial"/>
        </w:rPr>
        <w:t>propagandistica lanciata da Ottaviano contro Antonio poco dopo.</w:t>
      </w:r>
    </w:p>
    <w:sectPr w:rsidR="00321864" w:rsidRPr="00E078AD" w:rsidSect="00AE0537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9152" w14:textId="77777777" w:rsidR="00BA6ED8" w:rsidRDefault="00BA6ED8" w:rsidP="00EA56FB">
      <w:pPr>
        <w:spacing w:after="0" w:line="240" w:lineRule="auto"/>
      </w:pPr>
      <w:r>
        <w:separator/>
      </w:r>
    </w:p>
  </w:endnote>
  <w:endnote w:type="continuationSeparator" w:id="0">
    <w:p w14:paraId="2258EDE0" w14:textId="77777777" w:rsidR="00BA6ED8" w:rsidRDefault="00BA6ED8" w:rsidP="00E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6BF" w14:textId="77777777" w:rsidR="00BA6ED8" w:rsidRDefault="00BA6ED8" w:rsidP="00EA56FB">
      <w:pPr>
        <w:spacing w:after="0" w:line="240" w:lineRule="auto"/>
      </w:pPr>
      <w:r>
        <w:separator/>
      </w:r>
    </w:p>
  </w:footnote>
  <w:footnote w:type="continuationSeparator" w:id="0">
    <w:p w14:paraId="37EE125D" w14:textId="77777777" w:rsidR="00BA6ED8" w:rsidRDefault="00BA6ED8" w:rsidP="00E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C57" w14:textId="24B05ADE" w:rsidR="00AE0537" w:rsidRDefault="00AE0537">
    <w:pPr>
      <w:pStyle w:val="Intestazione"/>
    </w:pPr>
    <w:r>
      <w:rPr>
        <w:noProof/>
        <w:lang w:eastAsia="it-IT"/>
      </w:rPr>
      <w:drawing>
        <wp:inline distT="0" distB="0" distL="0" distR="0" wp14:anchorId="4B7B95C4" wp14:editId="18C3A57D">
          <wp:extent cx="6120765" cy="1036320"/>
          <wp:effectExtent l="0" t="0" r="0" b="0"/>
          <wp:docPr id="15174098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FB"/>
    <w:rsid w:val="0007355E"/>
    <w:rsid w:val="00097821"/>
    <w:rsid w:val="000B171C"/>
    <w:rsid w:val="000B2432"/>
    <w:rsid w:val="000E3179"/>
    <w:rsid w:val="000F2BF2"/>
    <w:rsid w:val="000F7D74"/>
    <w:rsid w:val="00125B04"/>
    <w:rsid w:val="00147D0D"/>
    <w:rsid w:val="001928AC"/>
    <w:rsid w:val="00201091"/>
    <w:rsid w:val="002416D8"/>
    <w:rsid w:val="00253173"/>
    <w:rsid w:val="00294481"/>
    <w:rsid w:val="003066E6"/>
    <w:rsid w:val="00321864"/>
    <w:rsid w:val="003310F0"/>
    <w:rsid w:val="003963EC"/>
    <w:rsid w:val="003A0F91"/>
    <w:rsid w:val="003E6790"/>
    <w:rsid w:val="003F482A"/>
    <w:rsid w:val="00441A43"/>
    <w:rsid w:val="00443261"/>
    <w:rsid w:val="00485AAF"/>
    <w:rsid w:val="004B3749"/>
    <w:rsid w:val="004B39E8"/>
    <w:rsid w:val="004F79E2"/>
    <w:rsid w:val="00512B21"/>
    <w:rsid w:val="005258CE"/>
    <w:rsid w:val="005334AC"/>
    <w:rsid w:val="00583020"/>
    <w:rsid w:val="005915FB"/>
    <w:rsid w:val="005A63F1"/>
    <w:rsid w:val="005D7D02"/>
    <w:rsid w:val="00663644"/>
    <w:rsid w:val="006665A5"/>
    <w:rsid w:val="00672091"/>
    <w:rsid w:val="00675199"/>
    <w:rsid w:val="00680FA8"/>
    <w:rsid w:val="006A6717"/>
    <w:rsid w:val="0070286B"/>
    <w:rsid w:val="007554CF"/>
    <w:rsid w:val="0078048E"/>
    <w:rsid w:val="0078507A"/>
    <w:rsid w:val="00787EA5"/>
    <w:rsid w:val="007B697C"/>
    <w:rsid w:val="007E2992"/>
    <w:rsid w:val="007E5E1C"/>
    <w:rsid w:val="00800978"/>
    <w:rsid w:val="008061C8"/>
    <w:rsid w:val="008169CB"/>
    <w:rsid w:val="00825D40"/>
    <w:rsid w:val="00831344"/>
    <w:rsid w:val="00851112"/>
    <w:rsid w:val="00897EB1"/>
    <w:rsid w:val="008C25EC"/>
    <w:rsid w:val="008C42F5"/>
    <w:rsid w:val="00971AE0"/>
    <w:rsid w:val="00982EA1"/>
    <w:rsid w:val="00983CBE"/>
    <w:rsid w:val="009B1AE3"/>
    <w:rsid w:val="00A605E3"/>
    <w:rsid w:val="00A86914"/>
    <w:rsid w:val="00A95D8A"/>
    <w:rsid w:val="00AB310F"/>
    <w:rsid w:val="00AB6767"/>
    <w:rsid w:val="00AD3424"/>
    <w:rsid w:val="00AE0537"/>
    <w:rsid w:val="00B02723"/>
    <w:rsid w:val="00B028CB"/>
    <w:rsid w:val="00B232C3"/>
    <w:rsid w:val="00B34381"/>
    <w:rsid w:val="00B36B2D"/>
    <w:rsid w:val="00B542A0"/>
    <w:rsid w:val="00BA6ED8"/>
    <w:rsid w:val="00BB667B"/>
    <w:rsid w:val="00C065BC"/>
    <w:rsid w:val="00C2366C"/>
    <w:rsid w:val="00CA687A"/>
    <w:rsid w:val="00CE1D1B"/>
    <w:rsid w:val="00D06019"/>
    <w:rsid w:val="00D3101B"/>
    <w:rsid w:val="00D429D6"/>
    <w:rsid w:val="00D530FC"/>
    <w:rsid w:val="00D71F60"/>
    <w:rsid w:val="00D77571"/>
    <w:rsid w:val="00D77DAA"/>
    <w:rsid w:val="00DB306C"/>
    <w:rsid w:val="00DE4527"/>
    <w:rsid w:val="00E02DF3"/>
    <w:rsid w:val="00E078AD"/>
    <w:rsid w:val="00E1124C"/>
    <w:rsid w:val="00E509C6"/>
    <w:rsid w:val="00E83C17"/>
    <w:rsid w:val="00EA56FB"/>
    <w:rsid w:val="00EC25C8"/>
    <w:rsid w:val="00ED6F1E"/>
    <w:rsid w:val="00ED7AF4"/>
    <w:rsid w:val="00F40510"/>
    <w:rsid w:val="00F41CB2"/>
    <w:rsid w:val="00F74996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3748"/>
  <w15:chartTrackingRefBased/>
  <w15:docId w15:val="{9A492F61-4952-4982-B0EB-67CED8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6FB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6FB"/>
  </w:style>
  <w:style w:type="paragraph" w:styleId="Pidipagina">
    <w:name w:val="footer"/>
    <w:basedOn w:val="Normale"/>
    <w:link w:val="Pidipagina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6FB"/>
  </w:style>
  <w:style w:type="paragraph" w:customStyle="1" w:styleId="Default">
    <w:name w:val="Default"/>
    <w:rsid w:val="00321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8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8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E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B6D39-E1BA-4B10-BC61-F7BF771B8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318D-767E-45BD-A029-DC6EF56A4F7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6ae1104-2084-46c2-94e8-fb18143a54c8"/>
    <ds:schemaRef ds:uri="e51cac17-9d3b-42cf-aa66-1c7ce94de299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2DC57D-0752-4BA9-BD12-C0ACC7F5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2024-10-11T15:03:00Z</cp:lastPrinted>
  <dcterms:created xsi:type="dcterms:W3CDTF">2024-11-21T15:07:00Z</dcterms:created>
  <dcterms:modified xsi:type="dcterms:W3CDTF">2024-11-21T15:07:00Z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