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1F32" w14:textId="0483D394" w:rsidR="00B542A0" w:rsidRPr="00E078AD" w:rsidRDefault="00831344" w:rsidP="00B542A0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831344">
        <w:rPr>
          <w:rFonts w:ascii="Arial" w:hAnsi="Arial" w:cs="Arial"/>
          <w:b/>
          <w:bCs/>
          <w:i/>
          <w:iCs/>
          <w:sz w:val="26"/>
          <w:szCs w:val="26"/>
        </w:rPr>
        <w:t>Cleopatra nella letteratura dall’antichità al teatro elisabettiano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0CD69E80" w14:textId="5548D099" w:rsidR="00831344" w:rsidRPr="00831344" w:rsidRDefault="00831344" w:rsidP="00831344">
      <w:pPr>
        <w:spacing w:after="120" w:line="274" w:lineRule="auto"/>
        <w:jc w:val="both"/>
        <w:rPr>
          <w:rFonts w:ascii="Arial" w:hAnsi="Arial" w:cs="Arial"/>
        </w:rPr>
      </w:pPr>
      <w:r w:rsidRPr="00831344">
        <w:rPr>
          <w:rFonts w:ascii="Arial" w:hAnsi="Arial" w:cs="Arial"/>
        </w:rPr>
        <w:t>La figura di Cleopatra ha esercitato fin dall’antichità un incredibile fascino su poeti e scrittori,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divenendo fonte di ispirazione per opere appartenenti a diversi generi letterari, dall’epica alla lirica,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dalla tragedia al romanzo. Le straordinarie vicende della sua vita, segnata da lotte politiche per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la conquista del potere e da intime relazioni con personaggi storici di primo piano come Giulio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Cesare e Marco Antonio, l’ambizione di restaurare la grandezza dell’Egitto quale potenza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dominante nel Mediterraneo, la strategia di identificazione con la dea Iside, ma soprattutto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l’infausto destino ne hanno fatto un’eroina tragica che si è fissata in maniera indelebile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nell’immaginario collettivo ed è stata nel contempo ammirata e deplorata fino ai nostri giorni.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La nascita del mito di Cleopatra risale alla propaganda augustea che trova la propria espressione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in poeti come Orazio, Virgilio e Properzio, che legano la sua figura alla battaglia di Azio, celebrata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quale gloriosa affermazione della missione divina del popolo romano sotto la guida di Augusto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contro il dispotismo orientale incarnato dalla regina tolemaica. Orazio (65-8 a.C.) le dedica una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famosa ode (</w:t>
      </w:r>
      <w:r w:rsidRPr="00831344">
        <w:rPr>
          <w:rFonts w:ascii="Arial" w:hAnsi="Arial" w:cs="Arial"/>
          <w:i/>
          <w:iCs/>
        </w:rPr>
        <w:t xml:space="preserve">Carmina </w:t>
      </w:r>
      <w:r w:rsidRPr="00831344">
        <w:rPr>
          <w:rFonts w:ascii="Arial" w:hAnsi="Arial" w:cs="Arial"/>
        </w:rPr>
        <w:t>I, 37) in cui, pur definendola “fatale monstrum”, sottolinea il coraggio e la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fierezza che guidano l’ultimo drammatico gesto con cui Cleopatra sceglie di morire libera piuttosto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che accrescere con la propria umiliazione il trionfo del nemico, mentre Virgilio (70-19 a.C.) nella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celebre descrizione dello scudo di Enea nel Libro VIII dell’</w:t>
      </w:r>
      <w:r w:rsidRPr="00831344">
        <w:rPr>
          <w:rFonts w:ascii="Arial" w:hAnsi="Arial" w:cs="Arial"/>
          <w:i/>
          <w:iCs/>
        </w:rPr>
        <w:t xml:space="preserve">Eneide </w:t>
      </w:r>
      <w:r w:rsidRPr="00831344">
        <w:rPr>
          <w:rFonts w:ascii="Arial" w:hAnsi="Arial" w:cs="Arial"/>
        </w:rPr>
        <w:t>(</w:t>
      </w:r>
      <w:proofErr w:type="spellStart"/>
      <w:r w:rsidRPr="00831344">
        <w:rPr>
          <w:rFonts w:ascii="Arial" w:hAnsi="Arial" w:cs="Arial"/>
        </w:rPr>
        <w:t>vv</w:t>
      </w:r>
      <w:proofErr w:type="spellEnd"/>
      <w:r w:rsidRPr="00831344">
        <w:rPr>
          <w:rFonts w:ascii="Arial" w:hAnsi="Arial" w:cs="Arial"/>
        </w:rPr>
        <w:t>. 626-731) la evoca quale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incarnazione del lusso orientale e della corruzione che minacciano la purezza e la virtù di Roma,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concedendole tuttavia un sentimento di pietà per la sua sorte sventurata.</w:t>
      </w:r>
    </w:p>
    <w:p w14:paraId="2F097DEB" w14:textId="2D46611B" w:rsidR="00831344" w:rsidRPr="00831344" w:rsidRDefault="00831344" w:rsidP="00831344">
      <w:pPr>
        <w:spacing w:after="120" w:line="274" w:lineRule="auto"/>
        <w:jc w:val="both"/>
        <w:rPr>
          <w:rFonts w:ascii="Arial" w:hAnsi="Arial" w:cs="Arial"/>
        </w:rPr>
      </w:pPr>
      <w:r w:rsidRPr="00831344">
        <w:rPr>
          <w:rFonts w:ascii="Arial" w:hAnsi="Arial" w:cs="Arial"/>
        </w:rPr>
        <w:t>L’amplificazione del personaggio avviene senza dubbio grazie alle notizie tramandate dallo storico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greco Plutarco (circa 46-125/127 d.C.), che nelle </w:t>
      </w:r>
      <w:r w:rsidRPr="00831344">
        <w:rPr>
          <w:rFonts w:ascii="Arial" w:hAnsi="Arial" w:cs="Arial"/>
          <w:i/>
          <w:iCs/>
        </w:rPr>
        <w:t xml:space="preserve">Vite parallele </w:t>
      </w:r>
      <w:r w:rsidRPr="00831344">
        <w:rPr>
          <w:rFonts w:ascii="Arial" w:hAnsi="Arial" w:cs="Arial"/>
        </w:rPr>
        <w:t>(</w:t>
      </w:r>
      <w:r w:rsidRPr="00831344">
        <w:rPr>
          <w:rFonts w:ascii="Arial" w:hAnsi="Arial" w:cs="Arial"/>
          <w:i/>
          <w:iCs/>
        </w:rPr>
        <w:t>Cesare</w:t>
      </w:r>
      <w:r w:rsidRPr="00831344">
        <w:rPr>
          <w:rFonts w:ascii="Arial" w:hAnsi="Arial" w:cs="Arial"/>
        </w:rPr>
        <w:t xml:space="preserve">, </w:t>
      </w:r>
      <w:proofErr w:type="spellStart"/>
      <w:r w:rsidRPr="00831344">
        <w:rPr>
          <w:rFonts w:ascii="Arial" w:hAnsi="Arial" w:cs="Arial"/>
        </w:rPr>
        <w:t>parr</w:t>
      </w:r>
      <w:proofErr w:type="spellEnd"/>
      <w:r w:rsidRPr="00831344">
        <w:rPr>
          <w:rFonts w:ascii="Arial" w:hAnsi="Arial" w:cs="Arial"/>
        </w:rPr>
        <w:t xml:space="preserve">. 48-49; Antonio, </w:t>
      </w:r>
      <w:proofErr w:type="spellStart"/>
      <w:r w:rsidRPr="00831344">
        <w:rPr>
          <w:rFonts w:ascii="Arial" w:hAnsi="Arial" w:cs="Arial"/>
        </w:rPr>
        <w:t>parr</w:t>
      </w:r>
      <w:proofErr w:type="spellEnd"/>
      <w:r w:rsidRPr="008313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25-87) traccia il profilo di una donna di grande intelligenza e astuzia politica, in grado di sedurre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e manipolare gli uomini più potenti del suo tempo per raggiungere i propri scopi. Giudizio analogo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esprime Svetonio (circa 69 – 126 d.C.), che nella </w:t>
      </w:r>
      <w:r w:rsidRPr="00831344">
        <w:rPr>
          <w:rFonts w:ascii="Arial" w:hAnsi="Arial" w:cs="Arial"/>
          <w:i/>
          <w:iCs/>
        </w:rPr>
        <w:t xml:space="preserve">Vita di Cesare </w:t>
      </w:r>
      <w:r w:rsidRPr="00831344">
        <w:rPr>
          <w:rFonts w:ascii="Arial" w:hAnsi="Arial" w:cs="Arial"/>
        </w:rPr>
        <w:t>(par. 52) inserisce Cleopatra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nell’elenco delle numerose amanti del condottiero romano, definendola “la sua più grande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passione” (</w:t>
      </w:r>
      <w:r w:rsidRPr="00831344">
        <w:rPr>
          <w:rFonts w:ascii="Arial" w:hAnsi="Arial" w:cs="Arial"/>
          <w:i/>
          <w:iCs/>
        </w:rPr>
        <w:t>“</w:t>
      </w:r>
      <w:proofErr w:type="spellStart"/>
      <w:r w:rsidRPr="00831344">
        <w:rPr>
          <w:rFonts w:ascii="Arial" w:hAnsi="Arial" w:cs="Arial"/>
          <w:i/>
          <w:iCs/>
        </w:rPr>
        <w:t>Dilexit</w:t>
      </w:r>
      <w:proofErr w:type="spellEnd"/>
      <w:r w:rsidRPr="00831344">
        <w:rPr>
          <w:rFonts w:ascii="Arial" w:hAnsi="Arial" w:cs="Arial"/>
          <w:i/>
          <w:iCs/>
        </w:rPr>
        <w:t xml:space="preserve"> et </w:t>
      </w:r>
      <w:proofErr w:type="spellStart"/>
      <w:r w:rsidRPr="00831344">
        <w:rPr>
          <w:rFonts w:ascii="Arial" w:hAnsi="Arial" w:cs="Arial"/>
          <w:i/>
          <w:iCs/>
        </w:rPr>
        <w:t>reginas</w:t>
      </w:r>
      <w:proofErr w:type="spellEnd"/>
      <w:r w:rsidRPr="00831344">
        <w:rPr>
          <w:rFonts w:ascii="Arial" w:hAnsi="Arial" w:cs="Arial"/>
          <w:i/>
          <w:iCs/>
        </w:rPr>
        <w:t>…</w:t>
      </w:r>
      <w:r>
        <w:rPr>
          <w:rFonts w:ascii="Arial" w:hAnsi="Arial" w:cs="Arial"/>
          <w:i/>
          <w:iCs/>
        </w:rPr>
        <w:t xml:space="preserve"> </w:t>
      </w:r>
      <w:r w:rsidRPr="00831344">
        <w:rPr>
          <w:rFonts w:ascii="Arial" w:hAnsi="Arial" w:cs="Arial"/>
          <w:i/>
          <w:iCs/>
        </w:rPr>
        <w:t xml:space="preserve">sed </w:t>
      </w:r>
      <w:proofErr w:type="spellStart"/>
      <w:r w:rsidRPr="00831344">
        <w:rPr>
          <w:rFonts w:ascii="Arial" w:hAnsi="Arial" w:cs="Arial"/>
          <w:i/>
          <w:iCs/>
        </w:rPr>
        <w:t>maxime</w:t>
      </w:r>
      <w:proofErr w:type="spellEnd"/>
      <w:r w:rsidRPr="00831344">
        <w:rPr>
          <w:rFonts w:ascii="Arial" w:hAnsi="Arial" w:cs="Arial"/>
          <w:i/>
          <w:iCs/>
        </w:rPr>
        <w:t xml:space="preserve"> </w:t>
      </w:r>
      <w:proofErr w:type="spellStart"/>
      <w:r w:rsidRPr="00831344">
        <w:rPr>
          <w:rFonts w:ascii="Arial" w:hAnsi="Arial" w:cs="Arial"/>
          <w:i/>
          <w:iCs/>
        </w:rPr>
        <w:t>Cleopatram</w:t>
      </w:r>
      <w:proofErr w:type="spellEnd"/>
      <w:r w:rsidRPr="00831344">
        <w:rPr>
          <w:rFonts w:ascii="Arial" w:hAnsi="Arial" w:cs="Arial"/>
          <w:i/>
          <w:iCs/>
        </w:rPr>
        <w:t>”</w:t>
      </w:r>
      <w:r w:rsidRPr="00831344">
        <w:rPr>
          <w:rFonts w:ascii="Arial" w:hAnsi="Arial" w:cs="Arial"/>
        </w:rPr>
        <w:t>) ed evidenziando l’eccezionalità del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riconoscimento del figlio nato dalla loro relazione.</w:t>
      </w:r>
    </w:p>
    <w:p w14:paraId="75917091" w14:textId="1A660E66" w:rsidR="00831344" w:rsidRPr="00831344" w:rsidRDefault="00831344" w:rsidP="00831344">
      <w:pPr>
        <w:spacing w:after="120" w:line="274" w:lineRule="auto"/>
        <w:jc w:val="both"/>
        <w:rPr>
          <w:rFonts w:ascii="Arial" w:hAnsi="Arial" w:cs="Arial"/>
        </w:rPr>
      </w:pPr>
      <w:r w:rsidRPr="00831344">
        <w:rPr>
          <w:rFonts w:ascii="Arial" w:hAnsi="Arial" w:cs="Arial"/>
        </w:rPr>
        <w:t>Nel corso del Medioevo la regina egizia diventa simbolo di dissolutezza morale ed è in questa veste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che la sua figura ci appare nella </w:t>
      </w:r>
      <w:r w:rsidRPr="00831344">
        <w:rPr>
          <w:rFonts w:ascii="Arial" w:hAnsi="Arial" w:cs="Arial"/>
          <w:i/>
          <w:iCs/>
        </w:rPr>
        <w:t xml:space="preserve">Commedia </w:t>
      </w:r>
      <w:r w:rsidRPr="00831344">
        <w:rPr>
          <w:rFonts w:ascii="Arial" w:hAnsi="Arial" w:cs="Arial"/>
        </w:rPr>
        <w:t>di Dante, il quale le riserva un rapido cenno nel canto V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dell’</w:t>
      </w:r>
      <w:r w:rsidRPr="00831344">
        <w:rPr>
          <w:rFonts w:ascii="Arial" w:hAnsi="Arial" w:cs="Arial"/>
          <w:i/>
          <w:iCs/>
        </w:rPr>
        <w:t xml:space="preserve">Inferno </w:t>
      </w:r>
      <w:r w:rsidRPr="00831344">
        <w:rPr>
          <w:rFonts w:ascii="Arial" w:hAnsi="Arial" w:cs="Arial"/>
        </w:rPr>
        <w:t>(v. 63), dove il sommo poeta incontra i lussuriosi, coloro che sono condannati per aver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ceduto alla passione carnale, e la ricorda “trista” nel canto VI del </w:t>
      </w:r>
      <w:r w:rsidRPr="00831344">
        <w:rPr>
          <w:rFonts w:ascii="Arial" w:hAnsi="Arial" w:cs="Arial"/>
          <w:i/>
          <w:iCs/>
        </w:rPr>
        <w:t xml:space="preserve">Paradiso </w:t>
      </w:r>
      <w:r w:rsidRPr="00831344">
        <w:rPr>
          <w:rFonts w:ascii="Arial" w:hAnsi="Arial" w:cs="Arial"/>
        </w:rPr>
        <w:t>(vv.76-78) come colei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che “dal colubro la morte prese </w:t>
      </w:r>
      <w:proofErr w:type="spellStart"/>
      <w:r w:rsidRPr="00831344">
        <w:rPr>
          <w:rFonts w:ascii="Arial" w:hAnsi="Arial" w:cs="Arial"/>
        </w:rPr>
        <w:t>subitana</w:t>
      </w:r>
      <w:proofErr w:type="spellEnd"/>
      <w:r w:rsidRPr="00831344">
        <w:rPr>
          <w:rFonts w:ascii="Arial" w:hAnsi="Arial" w:cs="Arial"/>
        </w:rPr>
        <w:t xml:space="preserve"> e atra”.</w:t>
      </w:r>
    </w:p>
    <w:p w14:paraId="5250CFED" w14:textId="7F4708CF" w:rsidR="00831344" w:rsidRPr="00831344" w:rsidRDefault="00831344" w:rsidP="00831344">
      <w:pPr>
        <w:spacing w:after="120" w:line="274" w:lineRule="auto"/>
        <w:jc w:val="both"/>
        <w:rPr>
          <w:rFonts w:ascii="Arial" w:hAnsi="Arial" w:cs="Arial"/>
        </w:rPr>
      </w:pPr>
      <w:r w:rsidRPr="00831344">
        <w:rPr>
          <w:rFonts w:ascii="Arial" w:hAnsi="Arial" w:cs="Arial"/>
        </w:rPr>
        <w:t>Il rinnovato interesse per la cultura classica da parte degli Umanisti si manifesta anche nei numerosi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riferimenti a Cleopatra all’interno delle opere di Giovanni Boccaccio (1313 – 1375), che le dedica una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biografia ricca di dati nel </w:t>
      </w:r>
      <w:r w:rsidRPr="00831344">
        <w:rPr>
          <w:rFonts w:ascii="Arial" w:hAnsi="Arial" w:cs="Arial"/>
          <w:i/>
          <w:iCs/>
        </w:rPr>
        <w:t xml:space="preserve">De </w:t>
      </w:r>
      <w:proofErr w:type="spellStart"/>
      <w:r w:rsidRPr="00831344">
        <w:rPr>
          <w:rFonts w:ascii="Arial" w:hAnsi="Arial" w:cs="Arial"/>
          <w:i/>
          <w:iCs/>
        </w:rPr>
        <w:t>mulieribus</w:t>
      </w:r>
      <w:proofErr w:type="spellEnd"/>
      <w:r w:rsidRPr="00831344">
        <w:rPr>
          <w:rFonts w:ascii="Arial" w:hAnsi="Arial" w:cs="Arial"/>
          <w:i/>
          <w:iCs/>
        </w:rPr>
        <w:t xml:space="preserve"> </w:t>
      </w:r>
      <w:proofErr w:type="spellStart"/>
      <w:r w:rsidRPr="00831344">
        <w:rPr>
          <w:rFonts w:ascii="Arial" w:hAnsi="Arial" w:cs="Arial"/>
          <w:i/>
          <w:iCs/>
        </w:rPr>
        <w:t>claris</w:t>
      </w:r>
      <w:proofErr w:type="spellEnd"/>
      <w:r w:rsidRPr="00831344">
        <w:rPr>
          <w:rFonts w:ascii="Arial" w:hAnsi="Arial" w:cs="Arial"/>
          <w:i/>
          <w:iCs/>
        </w:rPr>
        <w:t xml:space="preserve"> </w:t>
      </w:r>
      <w:r w:rsidRPr="00831344">
        <w:rPr>
          <w:rFonts w:ascii="Arial" w:hAnsi="Arial" w:cs="Arial"/>
        </w:rPr>
        <w:t>(num.88). In questo testo lo scrittore rileva la bellezza,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l’avidità, la crudeltà della regina d’Egitto e ancora una volta la sua lussuria, grazie alla quale ottiene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il potere e riesce a mantenerlo e ampliarlo, sottomettendo alla sua volontà prima Cesare poi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Antonio, che non avevano saputo resistere alle sue arti seduttive.</w:t>
      </w:r>
    </w:p>
    <w:p w14:paraId="667C9B7E" w14:textId="316B5A58" w:rsidR="00321864" w:rsidRPr="00E078AD" w:rsidRDefault="00831344" w:rsidP="00831344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831344">
        <w:rPr>
          <w:rFonts w:ascii="Arial" w:hAnsi="Arial" w:cs="Arial"/>
        </w:rPr>
        <w:t>Un’opera che senza dubbio ha avuto un’influenza fondamentale nella percezione di Cleopatra nella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 xml:space="preserve">cultura occidentale è la tragedia </w:t>
      </w:r>
      <w:r w:rsidRPr="00831344">
        <w:rPr>
          <w:rFonts w:ascii="Arial" w:hAnsi="Arial" w:cs="Arial"/>
          <w:i/>
          <w:iCs/>
        </w:rPr>
        <w:t xml:space="preserve">Antonio e Cleopatra </w:t>
      </w:r>
      <w:r w:rsidRPr="00831344">
        <w:rPr>
          <w:rFonts w:ascii="Arial" w:hAnsi="Arial" w:cs="Arial"/>
        </w:rPr>
        <w:t>di William Shakespeare (1564 – 1616): scritto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tra il 1606 e il 1607 il dramma shakespeariano ci restituisce l’immagine complessa di una donna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dai sentimenti e dai comportamenti contrastanti, che oscilla tra sensualità e audacia, tra amore</w:t>
      </w:r>
      <w:r>
        <w:rPr>
          <w:rFonts w:ascii="Arial" w:hAnsi="Arial" w:cs="Arial"/>
        </w:rPr>
        <w:t xml:space="preserve"> </w:t>
      </w:r>
      <w:r w:rsidRPr="00831344">
        <w:rPr>
          <w:rFonts w:ascii="Arial" w:hAnsi="Arial" w:cs="Arial"/>
        </w:rPr>
        <w:t>e ragion di stato, affrontando il proprio tragico destino con consapevolezza e dignità.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258CE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31344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D3424"/>
    <w:rsid w:val="00AE0537"/>
    <w:rsid w:val="00B02723"/>
    <w:rsid w:val="00B028CB"/>
    <w:rsid w:val="00B232C3"/>
    <w:rsid w:val="00B34381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2024-10-11T15:03:00Z</cp:lastPrinted>
  <dcterms:created xsi:type="dcterms:W3CDTF">2024-11-21T14:59:00Z</dcterms:created>
  <dcterms:modified xsi:type="dcterms:W3CDTF">2024-11-21T14:59:00Z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