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A812" w14:textId="77777777" w:rsidR="005F4259" w:rsidRDefault="00B273B1" w:rsidP="009E353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2FBF">
        <w:rPr>
          <w:rFonts w:ascii="Arial" w:hAnsi="Arial" w:cs="Arial"/>
          <w:b/>
          <w:bCs/>
          <w:sz w:val="28"/>
          <w:szCs w:val="28"/>
        </w:rPr>
        <w:t xml:space="preserve">MUSEI REALI </w:t>
      </w:r>
      <w:r w:rsidR="00762077" w:rsidRPr="00452FBF">
        <w:rPr>
          <w:rFonts w:ascii="Arial" w:hAnsi="Arial" w:cs="Arial"/>
          <w:b/>
          <w:bCs/>
          <w:sz w:val="28"/>
          <w:szCs w:val="28"/>
        </w:rPr>
        <w:t xml:space="preserve">DI </w:t>
      </w:r>
      <w:r w:rsidRPr="00452FBF">
        <w:rPr>
          <w:rFonts w:ascii="Arial" w:hAnsi="Arial" w:cs="Arial"/>
          <w:b/>
          <w:bCs/>
          <w:sz w:val="28"/>
          <w:szCs w:val="28"/>
        </w:rPr>
        <w:t>TORINO</w:t>
      </w:r>
    </w:p>
    <w:p w14:paraId="744AEAA3" w14:textId="038AB62B" w:rsidR="00EB6B2D" w:rsidRDefault="005F4259" w:rsidP="004B05E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GALLERIA SABAUDA</w:t>
      </w:r>
      <w:r w:rsidR="00C46C83">
        <w:rPr>
          <w:rFonts w:ascii="Arial" w:hAnsi="Arial" w:cs="Arial"/>
          <w:b/>
          <w:bCs/>
          <w:sz w:val="28"/>
          <w:szCs w:val="28"/>
        </w:rPr>
        <w:br/>
      </w:r>
    </w:p>
    <w:p w14:paraId="578CDA7F" w14:textId="77777777" w:rsidR="00EB6B2D" w:rsidRDefault="00EB6B2D" w:rsidP="00EB6B2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2FBF">
        <w:rPr>
          <w:rFonts w:ascii="Arial" w:hAnsi="Arial" w:cs="Arial"/>
          <w:b/>
          <w:bCs/>
          <w:sz w:val="28"/>
          <w:szCs w:val="28"/>
        </w:rPr>
        <w:t>DA GIOVEDÌ 11 SETTEMBRE 2025</w:t>
      </w:r>
    </w:p>
    <w:p w14:paraId="51A71998" w14:textId="04C2FF6A" w:rsidR="00EB6B2D" w:rsidRDefault="0041564E" w:rsidP="00EB6B2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 COLLEZIONI DEI</w:t>
      </w:r>
      <w:r w:rsidR="00EB6B2D">
        <w:rPr>
          <w:rFonts w:ascii="Arial" w:hAnsi="Arial" w:cs="Arial"/>
          <w:b/>
          <w:bCs/>
          <w:sz w:val="28"/>
          <w:szCs w:val="28"/>
        </w:rPr>
        <w:t xml:space="preserve"> MUSEI REALI</w:t>
      </w:r>
    </w:p>
    <w:p w14:paraId="128DC5CC" w14:textId="1EEE2C97" w:rsidR="00EB6B2D" w:rsidRDefault="0041564E" w:rsidP="00EB6B2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 ARRICCHISCONO DI</w:t>
      </w:r>
      <w:r w:rsidR="00EB6B2D">
        <w:rPr>
          <w:rFonts w:ascii="Arial" w:hAnsi="Arial" w:cs="Arial"/>
          <w:b/>
          <w:bCs/>
          <w:sz w:val="28"/>
          <w:szCs w:val="28"/>
        </w:rPr>
        <w:t xml:space="preserve"> </w:t>
      </w:r>
      <w:r w:rsidR="00EB6B2D" w:rsidRPr="00452FBF">
        <w:rPr>
          <w:rFonts w:ascii="Arial" w:hAnsi="Arial" w:cs="Arial"/>
          <w:b/>
          <w:bCs/>
          <w:sz w:val="28"/>
          <w:szCs w:val="28"/>
        </w:rPr>
        <w:t xml:space="preserve">DUE </w:t>
      </w:r>
      <w:r w:rsidR="006C2EB7">
        <w:rPr>
          <w:rFonts w:ascii="Arial" w:hAnsi="Arial" w:cs="Arial"/>
          <w:b/>
          <w:bCs/>
          <w:sz w:val="28"/>
          <w:szCs w:val="28"/>
        </w:rPr>
        <w:t>IMPORTANTI</w:t>
      </w:r>
      <w:r w:rsidR="00EB6B2D" w:rsidRPr="00452FBF">
        <w:rPr>
          <w:rFonts w:ascii="Arial" w:hAnsi="Arial" w:cs="Arial"/>
          <w:b/>
          <w:bCs/>
          <w:sz w:val="28"/>
          <w:szCs w:val="28"/>
        </w:rPr>
        <w:t xml:space="preserve"> DIPINTI</w:t>
      </w:r>
    </w:p>
    <w:p w14:paraId="63E9D3F6" w14:textId="61C19D1C" w:rsidR="00EB6B2D" w:rsidRPr="00452FBF" w:rsidRDefault="00EB6B2D" w:rsidP="00EB6B2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2FBF">
        <w:rPr>
          <w:rFonts w:ascii="Arial" w:hAnsi="Arial" w:cs="Arial"/>
          <w:b/>
          <w:bCs/>
          <w:sz w:val="28"/>
          <w:szCs w:val="28"/>
        </w:rPr>
        <w:t>DI GUGLIELMO CACCIA DETTO IL MONCALVO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60244C79" w14:textId="59BDC5AC" w:rsidR="00EB6B2D" w:rsidRPr="007A1EFE" w:rsidRDefault="00EB6B2D" w:rsidP="006C2EB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A1EFE">
        <w:rPr>
          <w:rFonts w:ascii="Arial" w:hAnsi="Arial" w:cs="Arial"/>
          <w:b/>
          <w:bCs/>
          <w:sz w:val="24"/>
          <w:szCs w:val="24"/>
        </w:rPr>
        <w:t xml:space="preserve">Le </w:t>
      </w:r>
      <w:r w:rsidR="006C2EB7">
        <w:rPr>
          <w:rFonts w:ascii="Arial" w:hAnsi="Arial" w:cs="Arial"/>
          <w:b/>
          <w:bCs/>
          <w:sz w:val="24"/>
          <w:szCs w:val="24"/>
        </w:rPr>
        <w:t xml:space="preserve">due </w:t>
      </w:r>
      <w:r w:rsidRPr="007A1EFE">
        <w:rPr>
          <w:rFonts w:ascii="Arial" w:hAnsi="Arial" w:cs="Arial"/>
          <w:b/>
          <w:bCs/>
          <w:sz w:val="24"/>
          <w:szCs w:val="24"/>
        </w:rPr>
        <w:t>opere</w:t>
      </w:r>
      <w:r w:rsidR="006C2EB7">
        <w:rPr>
          <w:rFonts w:ascii="Arial" w:hAnsi="Arial" w:cs="Arial"/>
          <w:b/>
          <w:bCs/>
          <w:sz w:val="24"/>
          <w:szCs w:val="24"/>
        </w:rPr>
        <w:t xml:space="preserve"> sono state</w:t>
      </w:r>
      <w:r w:rsidRPr="007A1EFE">
        <w:rPr>
          <w:rFonts w:ascii="Arial" w:hAnsi="Arial" w:cs="Arial"/>
          <w:b/>
          <w:bCs/>
          <w:sz w:val="24"/>
          <w:szCs w:val="24"/>
        </w:rPr>
        <w:t xml:space="preserve"> acquisite </w:t>
      </w:r>
      <w:r w:rsidR="006C2EB7">
        <w:rPr>
          <w:rFonts w:ascii="Arial" w:hAnsi="Arial" w:cs="Arial"/>
          <w:b/>
          <w:bCs/>
          <w:sz w:val="24"/>
          <w:szCs w:val="24"/>
        </w:rPr>
        <w:t xml:space="preserve">dalla Direzione Generale Musei a favore dei </w:t>
      </w:r>
      <w:r w:rsidRPr="007A1EFE">
        <w:rPr>
          <w:rFonts w:ascii="Arial" w:hAnsi="Arial" w:cs="Arial"/>
          <w:b/>
          <w:bCs/>
          <w:sz w:val="24"/>
          <w:szCs w:val="24"/>
        </w:rPr>
        <w:t xml:space="preserve">Musei Reali per celebrare i 400 anni dalla morte dell’artista, </w:t>
      </w:r>
      <w:r w:rsidR="006C2EB7">
        <w:rPr>
          <w:rFonts w:ascii="Arial" w:hAnsi="Arial" w:cs="Arial"/>
          <w:b/>
          <w:bCs/>
          <w:sz w:val="24"/>
          <w:szCs w:val="24"/>
        </w:rPr>
        <w:t>e si presentano oggi dopo il</w:t>
      </w:r>
      <w:r w:rsidRPr="007A1EFE">
        <w:rPr>
          <w:rFonts w:ascii="Arial" w:hAnsi="Arial" w:cs="Arial"/>
          <w:b/>
          <w:bCs/>
          <w:sz w:val="24"/>
          <w:szCs w:val="24"/>
        </w:rPr>
        <w:t xml:space="preserve"> restauro</w:t>
      </w:r>
      <w:r w:rsidR="006C2EB7">
        <w:rPr>
          <w:rFonts w:ascii="Arial" w:hAnsi="Arial" w:cs="Arial"/>
          <w:b/>
          <w:bCs/>
          <w:sz w:val="24"/>
          <w:szCs w:val="24"/>
        </w:rPr>
        <w:t xml:space="preserve"> eseguito </w:t>
      </w:r>
      <w:r w:rsidRPr="007A1EFE">
        <w:rPr>
          <w:rFonts w:ascii="Arial" w:hAnsi="Arial" w:cs="Arial"/>
          <w:b/>
          <w:bCs/>
          <w:sz w:val="24"/>
          <w:szCs w:val="24"/>
        </w:rPr>
        <w:t>dal Centro Conservazione Restauro “La Venaria Reale</w:t>
      </w:r>
      <w:r w:rsidR="00F73303" w:rsidRPr="007A1EFE">
        <w:rPr>
          <w:rFonts w:ascii="Arial" w:hAnsi="Arial" w:cs="Arial"/>
          <w:b/>
          <w:bCs/>
          <w:sz w:val="24"/>
          <w:szCs w:val="24"/>
        </w:rPr>
        <w:t>”</w:t>
      </w:r>
    </w:p>
    <w:p w14:paraId="38DED48C" w14:textId="77777777" w:rsidR="00EB6B2D" w:rsidRPr="005F4259" w:rsidRDefault="00EB6B2D" w:rsidP="004B05E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2FAFD5" w14:textId="28BCCE8D" w:rsidR="00147C02" w:rsidRPr="00FB674A" w:rsidRDefault="00147C02" w:rsidP="006A4E18">
      <w:pPr>
        <w:spacing w:line="274" w:lineRule="auto"/>
        <w:rPr>
          <w:rFonts w:ascii="Arial" w:hAnsi="Arial" w:cs="Arial"/>
        </w:rPr>
      </w:pPr>
    </w:p>
    <w:p w14:paraId="6D296D89" w14:textId="5B05CCD5" w:rsidR="00557AB5" w:rsidRPr="00FB674A" w:rsidRDefault="008C7CCC" w:rsidP="006A4E18">
      <w:pPr>
        <w:spacing w:line="274" w:lineRule="auto"/>
        <w:rPr>
          <w:rFonts w:ascii="Arial" w:hAnsi="Arial" w:cs="Arial"/>
        </w:rPr>
      </w:pPr>
      <w:r w:rsidRPr="00FB674A">
        <w:rPr>
          <w:rFonts w:ascii="Arial" w:hAnsi="Arial" w:cs="Arial"/>
        </w:rPr>
        <w:t>Torino,</w:t>
      </w:r>
      <w:r w:rsidR="001B44AD" w:rsidRPr="00FB674A">
        <w:rPr>
          <w:rFonts w:ascii="Arial" w:hAnsi="Arial" w:cs="Arial"/>
        </w:rPr>
        <w:t xml:space="preserve"> </w:t>
      </w:r>
      <w:r w:rsidR="002915D2" w:rsidRPr="00FB674A">
        <w:rPr>
          <w:rFonts w:ascii="Arial" w:hAnsi="Arial" w:cs="Arial"/>
        </w:rPr>
        <w:t>10</w:t>
      </w:r>
      <w:r w:rsidR="001B44AD" w:rsidRPr="00FB674A">
        <w:rPr>
          <w:rFonts w:ascii="Arial" w:hAnsi="Arial" w:cs="Arial"/>
        </w:rPr>
        <w:t xml:space="preserve"> settembre 2025 </w:t>
      </w:r>
      <w:r w:rsidRPr="00FB674A">
        <w:rPr>
          <w:rFonts w:ascii="Arial" w:hAnsi="Arial" w:cs="Arial"/>
        </w:rPr>
        <w:t>–</w:t>
      </w:r>
      <w:r w:rsidR="00E325F1" w:rsidRPr="00FB674A">
        <w:rPr>
          <w:rFonts w:ascii="Arial" w:hAnsi="Arial" w:cs="Arial"/>
        </w:rPr>
        <w:t xml:space="preserve"> C</w:t>
      </w:r>
      <w:r w:rsidR="00147C02" w:rsidRPr="00FB674A">
        <w:rPr>
          <w:rFonts w:ascii="Arial" w:hAnsi="Arial" w:cs="Arial"/>
        </w:rPr>
        <w:t>omunicato stampa</w:t>
      </w:r>
    </w:p>
    <w:p w14:paraId="1923ACB9" w14:textId="07BC2FEB" w:rsidR="001B44AD" w:rsidRPr="00FB674A" w:rsidRDefault="002915D2" w:rsidP="002915D2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  <w:b/>
          <w:bCs/>
        </w:rPr>
        <w:t>Da giovedì 11 settembre</w:t>
      </w:r>
      <w:r w:rsidR="00711FA2" w:rsidRPr="00FB674A">
        <w:rPr>
          <w:rFonts w:ascii="Arial" w:hAnsi="Arial" w:cs="Arial"/>
          <w:b/>
          <w:bCs/>
        </w:rPr>
        <w:t xml:space="preserve"> il percorso di visita dei</w:t>
      </w:r>
      <w:r w:rsidR="001B44AD" w:rsidRPr="00FB674A">
        <w:rPr>
          <w:rFonts w:ascii="Arial" w:hAnsi="Arial" w:cs="Arial"/>
          <w:b/>
          <w:bCs/>
        </w:rPr>
        <w:t xml:space="preserve"> Musei Reali di Torino </w:t>
      </w:r>
      <w:r w:rsidR="00711FA2" w:rsidRPr="00FB674A">
        <w:rPr>
          <w:rFonts w:ascii="Arial" w:hAnsi="Arial" w:cs="Arial"/>
          <w:b/>
          <w:bCs/>
        </w:rPr>
        <w:t xml:space="preserve">si arricchisce </w:t>
      </w:r>
      <w:r w:rsidR="001B44AD" w:rsidRPr="00FB674A">
        <w:rPr>
          <w:rFonts w:ascii="Arial" w:hAnsi="Arial" w:cs="Arial"/>
          <w:b/>
          <w:bCs/>
        </w:rPr>
        <w:t>di due prestigiosi dipinti a olio su tela di</w:t>
      </w:r>
      <w:r w:rsidR="001B44AD" w:rsidRPr="00FB674A">
        <w:rPr>
          <w:rFonts w:ascii="Arial" w:hAnsi="Arial" w:cs="Arial"/>
        </w:rPr>
        <w:t xml:space="preserve"> </w:t>
      </w:r>
      <w:r w:rsidR="001B44AD" w:rsidRPr="00FB674A">
        <w:rPr>
          <w:rFonts w:ascii="Arial" w:hAnsi="Arial" w:cs="Arial"/>
          <w:b/>
          <w:bCs/>
        </w:rPr>
        <w:t xml:space="preserve">Guglielmo Caccia detto il Moncalvo </w:t>
      </w:r>
      <w:r w:rsidR="001B44AD" w:rsidRPr="00FB674A">
        <w:rPr>
          <w:rFonts w:ascii="Arial" w:hAnsi="Arial" w:cs="Arial"/>
        </w:rPr>
        <w:t>(Montabone</w:t>
      </w:r>
      <w:r w:rsidR="00AF43E1">
        <w:rPr>
          <w:rFonts w:ascii="Arial" w:hAnsi="Arial" w:cs="Arial"/>
        </w:rPr>
        <w:t>, Asti,</w:t>
      </w:r>
      <w:r w:rsidR="001B44AD" w:rsidRPr="00FB674A">
        <w:rPr>
          <w:rFonts w:ascii="Arial" w:hAnsi="Arial" w:cs="Arial"/>
        </w:rPr>
        <w:t xml:space="preserve"> 1568 – Moncalvo</w:t>
      </w:r>
      <w:r w:rsidR="00AF43E1">
        <w:rPr>
          <w:rFonts w:ascii="Arial" w:hAnsi="Arial" w:cs="Arial"/>
        </w:rPr>
        <w:t>, Asti,</w:t>
      </w:r>
      <w:r w:rsidR="001B44AD" w:rsidRPr="00FB674A">
        <w:rPr>
          <w:rFonts w:ascii="Arial" w:hAnsi="Arial" w:cs="Arial"/>
        </w:rPr>
        <w:t xml:space="preserve"> 1625), </w:t>
      </w:r>
      <w:r w:rsidR="00711FA2" w:rsidRPr="00FB674A">
        <w:rPr>
          <w:rFonts w:ascii="Arial" w:hAnsi="Arial" w:cs="Arial"/>
        </w:rPr>
        <w:t>visibili</w:t>
      </w:r>
      <w:r w:rsidR="001B44AD" w:rsidRPr="00FB674A">
        <w:rPr>
          <w:rFonts w:ascii="Arial" w:hAnsi="Arial" w:cs="Arial"/>
        </w:rPr>
        <w:t xml:space="preserve"> al pubblico al primo piano della </w:t>
      </w:r>
      <w:r w:rsidR="001B44AD" w:rsidRPr="00FB674A">
        <w:rPr>
          <w:rFonts w:ascii="Arial" w:hAnsi="Arial" w:cs="Arial"/>
          <w:b/>
          <w:bCs/>
        </w:rPr>
        <w:t>Galleria Sabauda</w:t>
      </w:r>
      <w:r w:rsidR="001B44AD" w:rsidRPr="00FB674A">
        <w:rPr>
          <w:rFonts w:ascii="Arial" w:hAnsi="Arial" w:cs="Arial"/>
        </w:rPr>
        <w:t xml:space="preserve">, </w:t>
      </w:r>
      <w:r w:rsidR="00711FA2" w:rsidRPr="00FB674A">
        <w:rPr>
          <w:rFonts w:ascii="Arial" w:hAnsi="Arial" w:cs="Arial"/>
        </w:rPr>
        <w:t>in uno spa</w:t>
      </w:r>
      <w:r w:rsidR="005F0C64" w:rsidRPr="00FB674A">
        <w:rPr>
          <w:rFonts w:ascii="Arial" w:hAnsi="Arial" w:cs="Arial"/>
        </w:rPr>
        <w:t xml:space="preserve">zio di grande </w:t>
      </w:r>
      <w:r w:rsidR="00F73303" w:rsidRPr="00FB674A">
        <w:rPr>
          <w:rFonts w:ascii="Arial" w:hAnsi="Arial" w:cs="Arial"/>
        </w:rPr>
        <w:t>affluenza</w:t>
      </w:r>
      <w:r w:rsidR="005F0C64" w:rsidRPr="00FB674A">
        <w:rPr>
          <w:rFonts w:ascii="Arial" w:hAnsi="Arial" w:cs="Arial"/>
        </w:rPr>
        <w:t xml:space="preserve"> </w:t>
      </w:r>
      <w:r w:rsidR="00E07D4F" w:rsidRPr="00FB674A">
        <w:rPr>
          <w:rFonts w:ascii="Arial" w:hAnsi="Arial" w:cs="Arial"/>
        </w:rPr>
        <w:t xml:space="preserve">situato </w:t>
      </w:r>
      <w:r w:rsidR="001B44AD" w:rsidRPr="00FB674A">
        <w:rPr>
          <w:rFonts w:ascii="Arial" w:hAnsi="Arial" w:cs="Arial"/>
        </w:rPr>
        <w:t>davanti al bookshop.</w:t>
      </w:r>
    </w:p>
    <w:p w14:paraId="37BCAF10" w14:textId="5B89325F" w:rsidR="00832192" w:rsidRPr="00FB674A" w:rsidRDefault="00832192" w:rsidP="00832192">
      <w:pPr>
        <w:spacing w:line="274" w:lineRule="auto"/>
        <w:jc w:val="both"/>
        <w:rPr>
          <w:rFonts w:ascii="Arial" w:hAnsi="Arial" w:cs="Arial"/>
          <w:b/>
          <w:bCs/>
        </w:rPr>
      </w:pPr>
      <w:r w:rsidRPr="00FB674A">
        <w:rPr>
          <w:rFonts w:ascii="Arial" w:hAnsi="Arial" w:cs="Arial"/>
          <w:b/>
          <w:bCs/>
        </w:rPr>
        <w:t>L’ingresso nelle collezioni dei Musei Reali di queste opere</w:t>
      </w:r>
      <w:r w:rsidR="00A50C1E" w:rsidRPr="00FB674A">
        <w:rPr>
          <w:rFonts w:ascii="Arial" w:hAnsi="Arial" w:cs="Arial"/>
          <w:b/>
          <w:bCs/>
        </w:rPr>
        <w:t xml:space="preserve">, oggi restituite nella loro originale bellezza, </w:t>
      </w:r>
      <w:r w:rsidR="00F73303" w:rsidRPr="00FB674A">
        <w:rPr>
          <w:rFonts w:ascii="Arial" w:hAnsi="Arial" w:cs="Arial"/>
          <w:b/>
          <w:bCs/>
        </w:rPr>
        <w:t>accresce</w:t>
      </w:r>
      <w:r w:rsidRPr="00FB674A">
        <w:rPr>
          <w:rFonts w:ascii="Arial" w:hAnsi="Arial" w:cs="Arial"/>
          <w:b/>
          <w:bCs/>
        </w:rPr>
        <w:t xml:space="preserve"> il catalogo di Guglielmo Caccia, uno dei più significativi artisti della cultura tardomanierista</w:t>
      </w:r>
      <w:r w:rsidR="00D7341D" w:rsidRPr="00FB674A">
        <w:rPr>
          <w:rFonts w:ascii="Arial" w:hAnsi="Arial" w:cs="Arial"/>
          <w:b/>
          <w:bCs/>
        </w:rPr>
        <w:t xml:space="preserve"> </w:t>
      </w:r>
      <w:r w:rsidR="00736DD8" w:rsidRPr="00FB674A">
        <w:rPr>
          <w:rFonts w:ascii="Arial" w:hAnsi="Arial" w:cs="Arial"/>
          <w:b/>
          <w:bCs/>
        </w:rPr>
        <w:t xml:space="preserve">tra Piemonte e Lombardia </w:t>
      </w:r>
      <w:r w:rsidR="00D7341D" w:rsidRPr="00FB674A">
        <w:rPr>
          <w:rFonts w:ascii="Arial" w:hAnsi="Arial" w:cs="Arial"/>
          <w:b/>
          <w:bCs/>
        </w:rPr>
        <w:t>e pittore per eccellenza della</w:t>
      </w:r>
      <w:r w:rsidR="002F2CCD" w:rsidRPr="00FB674A">
        <w:rPr>
          <w:rFonts w:ascii="Arial" w:hAnsi="Arial" w:cs="Arial"/>
          <w:b/>
          <w:bCs/>
        </w:rPr>
        <w:t xml:space="preserve"> Controriforma</w:t>
      </w:r>
      <w:r w:rsidRPr="00FB674A">
        <w:rPr>
          <w:rFonts w:ascii="Arial" w:hAnsi="Arial" w:cs="Arial"/>
          <w:b/>
          <w:bCs/>
        </w:rPr>
        <w:t>, di cui nel 2025 si celebrano i 400 anni dalla morte</w:t>
      </w:r>
      <w:r w:rsidR="00A50C1E" w:rsidRPr="00FB674A">
        <w:rPr>
          <w:rFonts w:ascii="Arial" w:hAnsi="Arial" w:cs="Arial"/>
          <w:b/>
          <w:bCs/>
        </w:rPr>
        <w:t>.</w:t>
      </w:r>
      <w:r w:rsidRPr="00FB674A">
        <w:rPr>
          <w:rFonts w:ascii="Arial" w:hAnsi="Arial" w:cs="Arial"/>
          <w:b/>
          <w:bCs/>
        </w:rPr>
        <w:t xml:space="preserve"> </w:t>
      </w:r>
    </w:p>
    <w:p w14:paraId="5CF4B305" w14:textId="263B7D1F" w:rsidR="00B142AC" w:rsidRPr="00FB674A" w:rsidRDefault="00212F20" w:rsidP="002915D2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</w:rPr>
        <w:t>Le due tele</w:t>
      </w:r>
      <w:r w:rsidR="00BA3693" w:rsidRPr="00FB674A">
        <w:rPr>
          <w:rFonts w:ascii="Arial" w:hAnsi="Arial" w:cs="Arial"/>
        </w:rPr>
        <w:t xml:space="preserve">, </w:t>
      </w:r>
      <w:r w:rsidR="00BA3693" w:rsidRPr="006C2EB7">
        <w:rPr>
          <w:rFonts w:ascii="Arial" w:hAnsi="Arial" w:cs="Arial"/>
          <w:b/>
          <w:bCs/>
          <w:i/>
          <w:iCs/>
        </w:rPr>
        <w:t>San Giorgio a cavallo</w:t>
      </w:r>
      <w:r w:rsidR="00BA3693" w:rsidRPr="00FB674A">
        <w:rPr>
          <w:rFonts w:ascii="Arial" w:hAnsi="Arial" w:cs="Arial"/>
        </w:rPr>
        <w:t xml:space="preserve"> e </w:t>
      </w:r>
      <w:r w:rsidR="00BA3693" w:rsidRPr="006C2EB7">
        <w:rPr>
          <w:rFonts w:ascii="Arial" w:hAnsi="Arial" w:cs="Arial"/>
          <w:b/>
          <w:bCs/>
          <w:i/>
          <w:iCs/>
        </w:rPr>
        <w:t>San Maurizio a cavallo</w:t>
      </w:r>
      <w:r w:rsidR="00BA3693" w:rsidRPr="00FB674A">
        <w:rPr>
          <w:rFonts w:ascii="Arial" w:hAnsi="Arial" w:cs="Arial"/>
        </w:rPr>
        <w:t xml:space="preserve"> (circa 1620), </w:t>
      </w:r>
      <w:r w:rsidR="00146B2F" w:rsidRPr="00FB674A">
        <w:rPr>
          <w:rFonts w:ascii="Arial" w:hAnsi="Arial" w:cs="Arial"/>
        </w:rPr>
        <w:t xml:space="preserve">sono </w:t>
      </w:r>
      <w:r w:rsidR="00736DD8" w:rsidRPr="00FB674A">
        <w:rPr>
          <w:rFonts w:ascii="Arial" w:hAnsi="Arial" w:cs="Arial"/>
          <w:b/>
          <w:bCs/>
        </w:rPr>
        <w:t>opere</w:t>
      </w:r>
      <w:r w:rsidR="00146B2F" w:rsidRPr="00FB674A">
        <w:rPr>
          <w:rFonts w:ascii="Arial" w:hAnsi="Arial" w:cs="Arial"/>
          <w:b/>
          <w:bCs/>
        </w:rPr>
        <w:t xml:space="preserve"> </w:t>
      </w:r>
      <w:r w:rsidR="00736DD8" w:rsidRPr="00FB674A">
        <w:rPr>
          <w:rFonts w:ascii="Arial" w:hAnsi="Arial" w:cs="Arial"/>
          <w:b/>
          <w:bCs/>
        </w:rPr>
        <w:t xml:space="preserve">di notevole rilevanza già dichiarate di interesse artistico e storico particolarmente importante in seguito al diniego della richiesta di esportazione e ora </w:t>
      </w:r>
      <w:r w:rsidR="007129D5" w:rsidRPr="00FB674A">
        <w:rPr>
          <w:rFonts w:ascii="Arial" w:hAnsi="Arial" w:cs="Arial"/>
          <w:b/>
          <w:bCs/>
        </w:rPr>
        <w:t>restituit</w:t>
      </w:r>
      <w:r w:rsidR="00736DD8" w:rsidRPr="00FB674A">
        <w:rPr>
          <w:rFonts w:ascii="Arial" w:hAnsi="Arial" w:cs="Arial"/>
          <w:b/>
          <w:bCs/>
        </w:rPr>
        <w:t>e</w:t>
      </w:r>
      <w:r w:rsidR="007129D5" w:rsidRPr="00FB674A">
        <w:rPr>
          <w:rFonts w:ascii="Arial" w:hAnsi="Arial" w:cs="Arial"/>
          <w:b/>
          <w:bCs/>
        </w:rPr>
        <w:t xml:space="preserve"> alla comunità</w:t>
      </w:r>
      <w:r w:rsidR="00FB674A" w:rsidRPr="00FB674A">
        <w:rPr>
          <w:rFonts w:ascii="Arial" w:hAnsi="Arial" w:cs="Arial"/>
        </w:rPr>
        <w:t xml:space="preserve"> </w:t>
      </w:r>
      <w:r w:rsidR="00736DD8" w:rsidRPr="00FB674A">
        <w:rPr>
          <w:rFonts w:ascii="Arial" w:hAnsi="Arial" w:cs="Arial"/>
        </w:rPr>
        <w:t>grazie all’acquisizione a trattativa privata da parte della Direzione Generale Musei del Ministero della Cultura a favore delle collezioni dei Musei Reali – Galleria Sabauda.</w:t>
      </w:r>
    </w:p>
    <w:p w14:paraId="1E271E1F" w14:textId="01E673CC" w:rsidR="006745FF" w:rsidRPr="00FB674A" w:rsidRDefault="00674AB2" w:rsidP="00BA3693">
      <w:pPr>
        <w:spacing w:line="274" w:lineRule="auto"/>
        <w:jc w:val="both"/>
        <w:rPr>
          <w:rFonts w:ascii="Arial" w:hAnsi="Arial" w:cs="Arial"/>
          <w:strike/>
        </w:rPr>
      </w:pPr>
      <w:r w:rsidRPr="00FB674A">
        <w:rPr>
          <w:rFonts w:ascii="Arial" w:hAnsi="Arial" w:cs="Arial"/>
        </w:rPr>
        <w:t>Le tele provengono dalla chiesa dei Cappuccini di Chieri intitolata a San Maurizio, distrutta all’inizio dell’Ottocento in seguito alle soppressioni napoleoniche.</w:t>
      </w:r>
      <w:r w:rsidR="00735ED6" w:rsidRPr="00FB674A">
        <w:rPr>
          <w:rFonts w:ascii="Arial" w:hAnsi="Arial" w:cs="Arial"/>
        </w:rPr>
        <w:t xml:space="preserve"> Un manoscritto settecentesco riporta con precisione l’arredo dell</w:t>
      </w:r>
      <w:r w:rsidR="006C2EB7">
        <w:rPr>
          <w:rFonts w:ascii="Arial" w:hAnsi="Arial" w:cs="Arial"/>
        </w:rPr>
        <w:t>’</w:t>
      </w:r>
      <w:r w:rsidR="00D2238D" w:rsidRPr="00FB674A">
        <w:rPr>
          <w:rFonts w:ascii="Arial" w:hAnsi="Arial" w:cs="Arial"/>
        </w:rPr>
        <w:t xml:space="preserve">edificio </w:t>
      </w:r>
      <w:r w:rsidR="00735ED6" w:rsidRPr="00FB674A">
        <w:rPr>
          <w:rFonts w:ascii="Arial" w:hAnsi="Arial" w:cs="Arial"/>
        </w:rPr>
        <w:t>e descrive ai lati dell’altare maggiore “due quadri antichi di ottimo pennello, di S. Maurizio, e di S. Giorgio</w:t>
      </w:r>
      <w:r w:rsidR="00A122EC" w:rsidRPr="00FB674A">
        <w:rPr>
          <w:rFonts w:ascii="Arial" w:hAnsi="Arial" w:cs="Arial"/>
        </w:rPr>
        <w:t>,</w:t>
      </w:r>
      <w:r w:rsidR="00735ED6" w:rsidRPr="00FB674A">
        <w:rPr>
          <w:rFonts w:ascii="Arial" w:hAnsi="Arial" w:cs="Arial"/>
        </w:rPr>
        <w:t xml:space="preserve"> vestiti alla militare con croce in petto montati su bei cavalli”.</w:t>
      </w:r>
      <w:r w:rsidR="006745FF" w:rsidRPr="00FB674A">
        <w:rPr>
          <w:rFonts w:ascii="Arial" w:hAnsi="Arial" w:cs="Arial"/>
        </w:rPr>
        <w:t xml:space="preserve"> </w:t>
      </w:r>
      <w:r w:rsidR="00A122EC" w:rsidRPr="00FB674A">
        <w:rPr>
          <w:rFonts w:ascii="Arial" w:hAnsi="Arial" w:cs="Arial"/>
        </w:rPr>
        <w:t>Ai piedi di San Giorgio</w:t>
      </w:r>
      <w:r w:rsidR="00AF43E1">
        <w:rPr>
          <w:rFonts w:ascii="Arial" w:hAnsi="Arial" w:cs="Arial"/>
        </w:rPr>
        <w:t>, patrono di Chieri,</w:t>
      </w:r>
      <w:r w:rsidR="00A122EC" w:rsidRPr="00FB674A">
        <w:rPr>
          <w:rFonts w:ascii="Arial" w:hAnsi="Arial" w:cs="Arial"/>
        </w:rPr>
        <w:t xml:space="preserve"> uno stemma bipartito</w:t>
      </w:r>
      <w:r w:rsidR="00DD6554" w:rsidRPr="00FB674A">
        <w:rPr>
          <w:rFonts w:ascii="Arial" w:hAnsi="Arial" w:cs="Arial"/>
        </w:rPr>
        <w:t xml:space="preserve"> rappresenta l’unione tra i </w:t>
      </w:r>
      <w:proofErr w:type="spellStart"/>
      <w:r w:rsidR="00DD6554" w:rsidRPr="00FB674A">
        <w:rPr>
          <w:rFonts w:ascii="Arial" w:hAnsi="Arial" w:cs="Arial"/>
        </w:rPr>
        <w:t>Quarini</w:t>
      </w:r>
      <w:proofErr w:type="spellEnd"/>
      <w:r w:rsidR="00DD6554" w:rsidRPr="00FB674A">
        <w:rPr>
          <w:rFonts w:ascii="Arial" w:hAnsi="Arial" w:cs="Arial"/>
        </w:rPr>
        <w:t xml:space="preserve"> di Chieri e i </w:t>
      </w:r>
      <w:proofErr w:type="spellStart"/>
      <w:r w:rsidR="00DD6554" w:rsidRPr="00FB674A">
        <w:rPr>
          <w:rFonts w:ascii="Arial" w:hAnsi="Arial" w:cs="Arial"/>
        </w:rPr>
        <w:t>Ranotto</w:t>
      </w:r>
      <w:proofErr w:type="spellEnd"/>
      <w:r w:rsidR="00DD6554" w:rsidRPr="00FB674A">
        <w:rPr>
          <w:rFonts w:ascii="Arial" w:hAnsi="Arial" w:cs="Arial"/>
        </w:rPr>
        <w:t xml:space="preserve"> di Torino</w:t>
      </w:r>
      <w:r w:rsidR="00AF43E1">
        <w:rPr>
          <w:rFonts w:ascii="Arial" w:hAnsi="Arial" w:cs="Arial"/>
        </w:rPr>
        <w:t>,</w:t>
      </w:r>
      <w:r w:rsidR="00DD6554" w:rsidRPr="00FB674A">
        <w:rPr>
          <w:rFonts w:ascii="Arial" w:hAnsi="Arial" w:cs="Arial"/>
        </w:rPr>
        <w:t xml:space="preserve"> </w:t>
      </w:r>
      <w:r w:rsidR="00A122EC" w:rsidRPr="00FB674A">
        <w:rPr>
          <w:rFonts w:ascii="Arial" w:hAnsi="Arial" w:cs="Arial"/>
        </w:rPr>
        <w:t>rimanda</w:t>
      </w:r>
      <w:r w:rsidR="008168D2" w:rsidRPr="00FB674A">
        <w:rPr>
          <w:rFonts w:ascii="Arial" w:hAnsi="Arial" w:cs="Arial"/>
        </w:rPr>
        <w:t>ndo</w:t>
      </w:r>
      <w:r w:rsidR="00A122EC" w:rsidRPr="00FB674A">
        <w:rPr>
          <w:rFonts w:ascii="Arial" w:hAnsi="Arial" w:cs="Arial"/>
        </w:rPr>
        <w:t xml:space="preserve"> alla committenza del dipinto</w:t>
      </w:r>
      <w:r w:rsidR="008168D2" w:rsidRPr="00FB674A">
        <w:rPr>
          <w:rFonts w:ascii="Arial" w:hAnsi="Arial" w:cs="Arial"/>
        </w:rPr>
        <w:t xml:space="preserve">. Gli stretti rapporti di queste </w:t>
      </w:r>
      <w:r w:rsidR="00DD6554" w:rsidRPr="00FB674A">
        <w:rPr>
          <w:rFonts w:ascii="Arial" w:hAnsi="Arial" w:cs="Arial"/>
        </w:rPr>
        <w:t>famiglie nobiliari con l</w:t>
      </w:r>
      <w:r w:rsidR="00A122EC" w:rsidRPr="00FB674A">
        <w:rPr>
          <w:rFonts w:ascii="Arial" w:hAnsi="Arial" w:cs="Arial"/>
        </w:rPr>
        <w:t>a corte torinese sono certamente alla base della scelta del Moncalvo per la realizzazione del</w:t>
      </w:r>
      <w:r w:rsidR="006C2EB7">
        <w:rPr>
          <w:rFonts w:ascii="Arial" w:hAnsi="Arial" w:cs="Arial"/>
        </w:rPr>
        <w:t>le opere</w:t>
      </w:r>
      <w:r w:rsidR="00A122EC" w:rsidRPr="00FB674A">
        <w:rPr>
          <w:rFonts w:ascii="Arial" w:hAnsi="Arial" w:cs="Arial"/>
        </w:rPr>
        <w:t>.</w:t>
      </w:r>
      <w:r w:rsidR="008168D2" w:rsidRPr="00FB674A">
        <w:rPr>
          <w:rFonts w:ascii="Arial" w:hAnsi="Arial" w:cs="Arial"/>
        </w:rPr>
        <w:t xml:space="preserve"> </w:t>
      </w:r>
    </w:p>
    <w:p w14:paraId="614B9568" w14:textId="2F30490B" w:rsidR="007A1EFE" w:rsidRPr="00FB674A" w:rsidRDefault="008168D2" w:rsidP="00BA3693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  <w:b/>
          <w:bCs/>
        </w:rPr>
        <w:t xml:space="preserve">Guglielmo </w:t>
      </w:r>
      <w:r w:rsidR="007A1EFE" w:rsidRPr="00FB674A">
        <w:rPr>
          <w:rFonts w:ascii="Arial" w:hAnsi="Arial" w:cs="Arial"/>
          <w:b/>
          <w:bCs/>
        </w:rPr>
        <w:t xml:space="preserve">Caccia </w:t>
      </w:r>
      <w:r w:rsidR="007A1EFE" w:rsidRPr="00FB674A">
        <w:rPr>
          <w:rFonts w:ascii="Arial" w:hAnsi="Arial" w:cs="Arial"/>
        </w:rPr>
        <w:t>viene chiamato presso la capitale sabauda dal duca Carlo Emanuele I per partecipare alla decorazione della Grande Galleria che univa il Palazzo ducale al Castello</w:t>
      </w:r>
      <w:r w:rsidR="006C2EB7">
        <w:rPr>
          <w:rFonts w:ascii="Arial" w:hAnsi="Arial" w:cs="Arial"/>
        </w:rPr>
        <w:t xml:space="preserve"> (attuale Palazzo Madama)</w:t>
      </w:r>
      <w:r w:rsidR="007A1EFE" w:rsidRPr="00FB674A">
        <w:rPr>
          <w:rFonts w:ascii="Arial" w:hAnsi="Arial" w:cs="Arial"/>
        </w:rPr>
        <w:t xml:space="preserve"> e per altri prestigiosi cantieri di corte </w:t>
      </w:r>
      <w:r w:rsidRPr="00FB674A">
        <w:rPr>
          <w:rFonts w:ascii="Arial" w:hAnsi="Arial" w:cs="Arial"/>
        </w:rPr>
        <w:t>e la composizione dei due dipinti mostra interessanti affinità con i modelli collaudati in relazione al grande progetto decorativo perduto con ritratti equestri del duca di Savoia e dei suoi avi.</w:t>
      </w:r>
    </w:p>
    <w:p w14:paraId="0CE87907" w14:textId="241CD436" w:rsidR="007C488F" w:rsidRPr="00FB674A" w:rsidRDefault="0099671D" w:rsidP="00BA3693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  <w:b/>
          <w:bCs/>
        </w:rPr>
        <w:lastRenderedPageBreak/>
        <w:t>Esempio eccellente della qualità pittorica di</w:t>
      </w:r>
      <w:r w:rsidR="008168D2" w:rsidRPr="00FB674A">
        <w:rPr>
          <w:rFonts w:ascii="Arial" w:hAnsi="Arial" w:cs="Arial"/>
          <w:b/>
          <w:bCs/>
        </w:rPr>
        <w:t xml:space="preserve"> Moncalvo</w:t>
      </w:r>
      <w:r w:rsidRPr="00FB674A">
        <w:rPr>
          <w:rFonts w:ascii="Arial" w:hAnsi="Arial" w:cs="Arial"/>
        </w:rPr>
        <w:t>, l</w:t>
      </w:r>
      <w:r w:rsidR="007C488F" w:rsidRPr="00FB674A">
        <w:rPr>
          <w:rFonts w:ascii="Arial" w:hAnsi="Arial" w:cs="Arial"/>
        </w:rPr>
        <w:t>e due tele si inseri</w:t>
      </w:r>
      <w:r w:rsidR="0003740E" w:rsidRPr="00FB674A">
        <w:rPr>
          <w:rFonts w:ascii="Arial" w:hAnsi="Arial" w:cs="Arial"/>
        </w:rPr>
        <w:t xml:space="preserve">scono </w:t>
      </w:r>
      <w:r w:rsidR="007C488F" w:rsidRPr="00FB674A">
        <w:rPr>
          <w:rFonts w:ascii="Arial" w:hAnsi="Arial" w:cs="Arial"/>
        </w:rPr>
        <w:t>all’interno del nucleo delle opere della Galleria Sabauda che testimonia la cultura figurativa piemontese e lombarda tardomanierista</w:t>
      </w:r>
      <w:r w:rsidR="0003740E" w:rsidRPr="00FB674A">
        <w:rPr>
          <w:rFonts w:ascii="Arial" w:hAnsi="Arial" w:cs="Arial"/>
        </w:rPr>
        <w:t xml:space="preserve"> </w:t>
      </w:r>
      <w:r w:rsidR="007C488F" w:rsidRPr="00FB674A">
        <w:rPr>
          <w:rFonts w:ascii="Arial" w:hAnsi="Arial" w:cs="Arial"/>
        </w:rPr>
        <w:t xml:space="preserve">diffusasi a corte e </w:t>
      </w:r>
      <w:r w:rsidR="0003740E" w:rsidRPr="00FB674A">
        <w:rPr>
          <w:rFonts w:ascii="Arial" w:hAnsi="Arial" w:cs="Arial"/>
        </w:rPr>
        <w:t xml:space="preserve">vanno </w:t>
      </w:r>
      <w:r w:rsidR="007C488F" w:rsidRPr="00FB674A">
        <w:rPr>
          <w:rFonts w:ascii="Arial" w:hAnsi="Arial" w:cs="Arial"/>
        </w:rPr>
        <w:t xml:space="preserve">ad arricchire considerevolmente </w:t>
      </w:r>
      <w:r w:rsidR="00A42486" w:rsidRPr="00FB674A">
        <w:rPr>
          <w:rFonts w:ascii="Arial" w:hAnsi="Arial" w:cs="Arial"/>
        </w:rPr>
        <w:t>il corpus</w:t>
      </w:r>
      <w:r w:rsidR="007C488F" w:rsidRPr="00FB674A">
        <w:rPr>
          <w:rFonts w:ascii="Arial" w:hAnsi="Arial" w:cs="Arial"/>
        </w:rPr>
        <w:t xml:space="preserve"> dei dipinti </w:t>
      </w:r>
      <w:r w:rsidR="00A42486" w:rsidRPr="00FB674A">
        <w:rPr>
          <w:rFonts w:ascii="Arial" w:hAnsi="Arial" w:cs="Arial"/>
        </w:rPr>
        <w:t>d</w:t>
      </w:r>
      <w:r w:rsidRPr="00FB674A">
        <w:rPr>
          <w:rFonts w:ascii="Arial" w:hAnsi="Arial" w:cs="Arial"/>
        </w:rPr>
        <w:t xml:space="preserve">i </w:t>
      </w:r>
      <w:r w:rsidR="006C2EB7">
        <w:rPr>
          <w:rFonts w:ascii="Arial" w:hAnsi="Arial" w:cs="Arial"/>
        </w:rPr>
        <w:t xml:space="preserve">Guglielmo </w:t>
      </w:r>
      <w:r w:rsidRPr="00FB674A">
        <w:rPr>
          <w:rFonts w:ascii="Arial" w:hAnsi="Arial" w:cs="Arial"/>
        </w:rPr>
        <w:t>Caccia</w:t>
      </w:r>
      <w:r w:rsidR="007C488F" w:rsidRPr="00FB674A">
        <w:rPr>
          <w:rFonts w:ascii="Arial" w:hAnsi="Arial" w:cs="Arial"/>
        </w:rPr>
        <w:t xml:space="preserve">, </w:t>
      </w:r>
      <w:r w:rsidR="007C488F" w:rsidRPr="00FB674A">
        <w:rPr>
          <w:rFonts w:ascii="Arial" w:hAnsi="Arial" w:cs="Arial"/>
          <w:b/>
          <w:bCs/>
        </w:rPr>
        <w:t>a cui è dedicata un’intera sala della Pinacoteca</w:t>
      </w:r>
      <w:r w:rsidR="007C50E1" w:rsidRPr="00FB674A">
        <w:rPr>
          <w:rFonts w:ascii="Arial" w:hAnsi="Arial" w:cs="Arial"/>
          <w:b/>
          <w:bCs/>
        </w:rPr>
        <w:t xml:space="preserve"> al primo piano di visita</w:t>
      </w:r>
      <w:r w:rsidR="007C488F" w:rsidRPr="00FB674A">
        <w:rPr>
          <w:rFonts w:ascii="Arial" w:hAnsi="Arial" w:cs="Arial"/>
        </w:rPr>
        <w:t xml:space="preserve">, e del quale si conservano anche alcuni </w:t>
      </w:r>
      <w:r w:rsidR="007C488F" w:rsidRPr="00FB674A">
        <w:rPr>
          <w:rFonts w:ascii="Arial" w:hAnsi="Arial" w:cs="Arial"/>
          <w:b/>
          <w:bCs/>
        </w:rPr>
        <w:t>disegni di notevole interesse nel fondo della Biblioteca Reale</w:t>
      </w:r>
      <w:r w:rsidRPr="00FB674A">
        <w:rPr>
          <w:rFonts w:ascii="Arial" w:hAnsi="Arial" w:cs="Arial"/>
        </w:rPr>
        <w:t>.</w:t>
      </w:r>
    </w:p>
    <w:p w14:paraId="7D8D9B2A" w14:textId="4E2D0EB9" w:rsidR="00084E22" w:rsidRPr="00FB674A" w:rsidRDefault="001B44AD" w:rsidP="002915D2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  <w:b/>
          <w:bCs/>
        </w:rPr>
        <w:t>Il restauro dei due dipinti è stato realizzato dal Centro Conservazione Restauro “La Venaria Reale” (CCR)</w:t>
      </w:r>
      <w:r w:rsidRPr="00FB674A">
        <w:rPr>
          <w:rFonts w:ascii="Arial" w:hAnsi="Arial" w:cs="Arial"/>
        </w:rPr>
        <w:t>,</w:t>
      </w:r>
      <w:r w:rsidR="005F0E38" w:rsidRPr="00FB674A">
        <w:rPr>
          <w:rFonts w:ascii="Arial" w:hAnsi="Arial" w:cs="Arial"/>
        </w:rPr>
        <w:t xml:space="preserve"> uno dei principali poli del restauro in Italia, </w:t>
      </w:r>
      <w:r w:rsidRPr="00FB674A">
        <w:rPr>
          <w:rFonts w:ascii="Arial" w:hAnsi="Arial" w:cs="Arial"/>
        </w:rPr>
        <w:t>che ha restituito loro una nuova luce, permettendo di apprezzare appieno le raffinate tecniche esecutive dell'artista.</w:t>
      </w:r>
      <w:r w:rsidR="00FB674A" w:rsidRPr="00FB674A">
        <w:rPr>
          <w:rFonts w:ascii="Arial" w:hAnsi="Arial" w:cs="Arial"/>
        </w:rPr>
        <w:t xml:space="preserve"> </w:t>
      </w:r>
      <w:r w:rsidR="00FB674A" w:rsidRPr="00FB674A">
        <w:rPr>
          <w:rFonts w:ascii="Arial" w:hAnsi="Arial" w:cs="Arial"/>
        </w:rPr>
        <w:t>Accanto ai due dipinti, è presente anche il filmato realizzato dal CCR per raccontare tutte le fasi dell’intervento.</w:t>
      </w:r>
    </w:p>
    <w:p w14:paraId="4F4ED3F7" w14:textId="2BCF6214" w:rsidR="001B44AD" w:rsidRPr="00FB674A" w:rsidRDefault="00FB674A" w:rsidP="00D14ED1">
      <w:pPr>
        <w:spacing w:after="0"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</w:rPr>
        <w:t>L</w:t>
      </w:r>
      <w:r w:rsidR="007C50E1" w:rsidRPr="00FB674A">
        <w:rPr>
          <w:rFonts w:ascii="Arial" w:hAnsi="Arial" w:cs="Arial"/>
        </w:rPr>
        <w:t>’intervento ha rivelato che</w:t>
      </w:r>
      <w:r w:rsidR="001B44AD" w:rsidRPr="00FB674A">
        <w:rPr>
          <w:rFonts w:ascii="Arial" w:hAnsi="Arial" w:cs="Arial"/>
        </w:rPr>
        <w:t xml:space="preserve"> il </w:t>
      </w:r>
      <w:r w:rsidR="001B44AD" w:rsidRPr="00FB674A">
        <w:rPr>
          <w:rFonts w:ascii="Arial" w:hAnsi="Arial" w:cs="Arial"/>
          <w:b/>
          <w:bCs/>
        </w:rPr>
        <w:t>San Maurizio</w:t>
      </w:r>
      <w:r w:rsidR="001B44AD" w:rsidRPr="00FB674A">
        <w:rPr>
          <w:rFonts w:ascii="Arial" w:hAnsi="Arial" w:cs="Arial"/>
        </w:rPr>
        <w:t xml:space="preserve"> presentava dimensioni maggiori, come evidenziato dall’analisi del bordo inferiore, c</w:t>
      </w:r>
      <w:r w:rsidR="00AF43E1">
        <w:rPr>
          <w:rFonts w:ascii="Arial" w:hAnsi="Arial" w:cs="Arial"/>
        </w:rPr>
        <w:t>on</w:t>
      </w:r>
      <w:r w:rsidR="001B44AD" w:rsidRPr="00FB674A">
        <w:rPr>
          <w:rFonts w:ascii="Arial" w:hAnsi="Arial" w:cs="Arial"/>
        </w:rPr>
        <w:t xml:space="preserve"> tracce del nome del santo e di </w:t>
      </w:r>
      <w:r w:rsidR="00D14ED1" w:rsidRPr="00FB674A">
        <w:rPr>
          <w:rFonts w:ascii="Arial" w:hAnsi="Arial" w:cs="Arial"/>
        </w:rPr>
        <w:t>uno</w:t>
      </w:r>
      <w:r w:rsidR="001B44AD" w:rsidRPr="00FB674A">
        <w:rPr>
          <w:rFonts w:ascii="Arial" w:hAnsi="Arial" w:cs="Arial"/>
        </w:rPr>
        <w:t xml:space="preserve"> stemma gentilizio</w:t>
      </w:r>
      <w:r w:rsidR="007C50E1" w:rsidRPr="00FB674A">
        <w:rPr>
          <w:rFonts w:ascii="Arial" w:hAnsi="Arial" w:cs="Arial"/>
        </w:rPr>
        <w:t xml:space="preserve"> non più leggibile</w:t>
      </w:r>
      <w:r w:rsidR="001B44AD" w:rsidRPr="00FB674A">
        <w:rPr>
          <w:rFonts w:ascii="Arial" w:hAnsi="Arial" w:cs="Arial"/>
        </w:rPr>
        <w:t xml:space="preserve">. Il restauro ha garantito il recupero della </w:t>
      </w:r>
      <w:r w:rsidR="00C87758" w:rsidRPr="00FB674A">
        <w:rPr>
          <w:rFonts w:ascii="Arial" w:hAnsi="Arial" w:cs="Arial"/>
        </w:rPr>
        <w:t>uniformità della superficie</w:t>
      </w:r>
      <w:r w:rsidR="001B44AD" w:rsidRPr="00FB674A">
        <w:rPr>
          <w:rFonts w:ascii="Arial" w:hAnsi="Arial" w:cs="Arial"/>
        </w:rPr>
        <w:t xml:space="preserve"> della tela, permettendo di apprezzare nuovamente la tessitura della caratteristica armatura a losanghe (o a “diamantina”) utilizzata dal pittore per conferire particolare matericità al dipinto.</w:t>
      </w:r>
    </w:p>
    <w:p w14:paraId="1E2698BA" w14:textId="32CF5891" w:rsidR="001B44AD" w:rsidRPr="00FB674A" w:rsidRDefault="001B44AD" w:rsidP="002915D2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</w:rPr>
        <w:t xml:space="preserve">La rimozione della vernice ingiallita e delle estese ridipinture ha </w:t>
      </w:r>
      <w:r w:rsidR="00C87758" w:rsidRPr="00FB674A">
        <w:rPr>
          <w:rFonts w:ascii="Arial" w:hAnsi="Arial" w:cs="Arial"/>
        </w:rPr>
        <w:t xml:space="preserve">consentito </w:t>
      </w:r>
      <w:r w:rsidRPr="00FB674A">
        <w:rPr>
          <w:rFonts w:ascii="Arial" w:hAnsi="Arial" w:cs="Arial"/>
        </w:rPr>
        <w:t>una lettura più chiara e fedele dell'opera, in particolare nei dettagli della battaglia della Legione Tebea sullo sfondo, dove la raffinatezza della tecnica è ora pienamente visibile.</w:t>
      </w:r>
    </w:p>
    <w:p w14:paraId="49BDE3EC" w14:textId="04688D73" w:rsidR="001B44AD" w:rsidRPr="00FB674A" w:rsidRDefault="004413C6" w:rsidP="002915D2">
      <w:pPr>
        <w:spacing w:line="274" w:lineRule="auto"/>
        <w:jc w:val="both"/>
        <w:rPr>
          <w:rFonts w:ascii="Arial" w:hAnsi="Arial" w:cs="Arial"/>
        </w:rPr>
      </w:pPr>
      <w:r w:rsidRPr="00FB674A">
        <w:rPr>
          <w:rFonts w:ascii="Arial" w:hAnsi="Arial" w:cs="Arial"/>
        </w:rPr>
        <w:t>La tela</w:t>
      </w:r>
      <w:r w:rsidR="007C50E1" w:rsidRPr="00FB674A">
        <w:rPr>
          <w:rFonts w:ascii="Arial" w:hAnsi="Arial" w:cs="Arial"/>
        </w:rPr>
        <w:t xml:space="preserve"> con il</w:t>
      </w:r>
      <w:r w:rsidRPr="00FB674A">
        <w:rPr>
          <w:rFonts w:ascii="Arial" w:hAnsi="Arial" w:cs="Arial"/>
        </w:rPr>
        <w:t xml:space="preserve"> </w:t>
      </w:r>
      <w:r w:rsidR="001B44AD" w:rsidRPr="00FB674A">
        <w:rPr>
          <w:rFonts w:ascii="Arial" w:hAnsi="Arial" w:cs="Arial"/>
          <w:b/>
          <w:bCs/>
        </w:rPr>
        <w:t>San Giorgio</w:t>
      </w:r>
      <w:r w:rsidR="001B44AD" w:rsidRPr="00FB674A">
        <w:rPr>
          <w:rFonts w:ascii="Arial" w:hAnsi="Arial" w:cs="Arial"/>
        </w:rPr>
        <w:t xml:space="preserve">, </w:t>
      </w:r>
      <w:r w:rsidRPr="00FB674A">
        <w:rPr>
          <w:rFonts w:ascii="Arial" w:hAnsi="Arial" w:cs="Arial"/>
        </w:rPr>
        <w:t xml:space="preserve">invece, </w:t>
      </w:r>
      <w:r w:rsidR="001B44AD" w:rsidRPr="00FB674A">
        <w:rPr>
          <w:rFonts w:ascii="Arial" w:hAnsi="Arial" w:cs="Arial"/>
        </w:rPr>
        <w:t>presentava segni di alterazioni dovute a precedenti restauri, che avevano modificato la cromia e l’aspetto del dipinto. Il restauro ha coinvolto anche un intervento strutturale sul supporto tessile, la rimozione di vecchie ridipinture e il recupero di dettagli iconografici precedentemente non visibili, come l’orecchio sinistro del cavallo. La nuova lettura cromatica dell'opera ha messo in luce particolari d</w:t>
      </w:r>
      <w:r w:rsidR="00AF43E1">
        <w:rPr>
          <w:rFonts w:ascii="Arial" w:hAnsi="Arial" w:cs="Arial"/>
        </w:rPr>
        <w:t>ella</w:t>
      </w:r>
      <w:r w:rsidR="001B44AD" w:rsidRPr="00FB674A">
        <w:rPr>
          <w:rFonts w:ascii="Arial" w:hAnsi="Arial" w:cs="Arial"/>
        </w:rPr>
        <w:t xml:space="preserve"> tecnica esecutiva, come la pennellata fine e parallela, utilizzata </w:t>
      </w:r>
      <w:r w:rsidR="007C50E1" w:rsidRPr="00FB674A">
        <w:rPr>
          <w:rFonts w:ascii="Arial" w:hAnsi="Arial" w:cs="Arial"/>
        </w:rPr>
        <w:t xml:space="preserve">dal Moncalvo </w:t>
      </w:r>
      <w:r w:rsidR="001B44AD" w:rsidRPr="00FB674A">
        <w:rPr>
          <w:rFonts w:ascii="Arial" w:hAnsi="Arial" w:cs="Arial"/>
        </w:rPr>
        <w:t>per le lumeggiature.</w:t>
      </w:r>
    </w:p>
    <w:p w14:paraId="51326983" w14:textId="77777777" w:rsidR="006A4E18" w:rsidRPr="00FB674A" w:rsidRDefault="006A4E18" w:rsidP="006A4E18">
      <w:pPr>
        <w:spacing w:after="0"/>
        <w:jc w:val="both"/>
        <w:rPr>
          <w:rFonts w:ascii="Arial" w:hAnsi="Arial" w:cs="Arial"/>
          <w:b/>
          <w:bCs/>
        </w:rPr>
      </w:pPr>
    </w:p>
    <w:p w14:paraId="2735AE2C" w14:textId="77777777" w:rsidR="00E1161A" w:rsidRDefault="00E1161A" w:rsidP="006A4E18">
      <w:pPr>
        <w:spacing w:after="0"/>
        <w:jc w:val="both"/>
        <w:rPr>
          <w:rFonts w:ascii="Arial" w:hAnsi="Arial" w:cs="Arial"/>
          <w:b/>
          <w:bCs/>
        </w:rPr>
      </w:pPr>
    </w:p>
    <w:p w14:paraId="0D3442A5" w14:textId="77777777" w:rsidR="00E1161A" w:rsidRDefault="00E1161A" w:rsidP="006A4E18">
      <w:pPr>
        <w:spacing w:after="0"/>
        <w:jc w:val="both"/>
        <w:rPr>
          <w:rFonts w:ascii="Arial" w:hAnsi="Arial" w:cs="Arial"/>
          <w:b/>
          <w:bCs/>
        </w:rPr>
      </w:pPr>
    </w:p>
    <w:p w14:paraId="15D70178" w14:textId="77777777" w:rsidR="00722886" w:rsidRDefault="00722886" w:rsidP="00722886">
      <w:pPr>
        <w:spacing w:after="0"/>
        <w:jc w:val="both"/>
        <w:rPr>
          <w:rFonts w:ascii="Arial" w:hAnsi="Arial" w:cs="Arial"/>
          <w:b/>
          <w:bCs/>
        </w:rPr>
      </w:pPr>
      <w:r w:rsidRPr="006A4E18">
        <w:rPr>
          <w:rFonts w:ascii="Arial" w:hAnsi="Arial" w:cs="Arial"/>
          <w:b/>
          <w:bCs/>
        </w:rPr>
        <w:t>Musei Reali di Torino</w:t>
      </w:r>
    </w:p>
    <w:p w14:paraId="746002C7" w14:textId="77777777" w:rsidR="00722886" w:rsidRDefault="00722886" w:rsidP="0072288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Galleria Sabauda, primo piano</w:t>
      </w:r>
    </w:p>
    <w:p w14:paraId="011AD085" w14:textId="77777777" w:rsidR="00E1161A" w:rsidRDefault="00E1161A" w:rsidP="00722886">
      <w:pPr>
        <w:spacing w:after="0"/>
        <w:jc w:val="both"/>
        <w:rPr>
          <w:rFonts w:ascii="Arial" w:hAnsi="Arial" w:cs="Arial"/>
          <w:b/>
          <w:bCs/>
        </w:rPr>
      </w:pPr>
      <w:r w:rsidRPr="001B44AD">
        <w:rPr>
          <w:rFonts w:ascii="Arial" w:hAnsi="Arial" w:cs="Arial"/>
          <w:b/>
          <w:bCs/>
        </w:rPr>
        <w:t>Guglielmo Caccia detto il Moncalvo</w:t>
      </w:r>
      <w:r>
        <w:rPr>
          <w:rFonts w:ascii="Arial" w:hAnsi="Arial" w:cs="Arial"/>
          <w:b/>
          <w:bCs/>
        </w:rPr>
        <w:t xml:space="preserve">, </w:t>
      </w:r>
      <w:r w:rsidR="00976FC4" w:rsidRPr="001B44AD">
        <w:rPr>
          <w:rFonts w:ascii="Arial" w:hAnsi="Arial" w:cs="Arial"/>
          <w:b/>
          <w:bCs/>
        </w:rPr>
        <w:t>San Giorgio a cavallo</w:t>
      </w:r>
      <w:r w:rsidR="00976FC4" w:rsidRPr="001B4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976FC4" w:rsidRPr="001B44AD">
        <w:rPr>
          <w:rFonts w:ascii="Arial" w:hAnsi="Arial" w:cs="Arial"/>
        </w:rPr>
        <w:t xml:space="preserve"> </w:t>
      </w:r>
      <w:r w:rsidR="00976FC4" w:rsidRPr="001B44AD">
        <w:rPr>
          <w:rFonts w:ascii="Arial" w:hAnsi="Arial" w:cs="Arial"/>
          <w:b/>
          <w:bCs/>
        </w:rPr>
        <w:t>San Maurizio a cavallo</w:t>
      </w:r>
    </w:p>
    <w:p w14:paraId="57606E8D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Ingresso compreso nel biglietto dei Musei Reali</w:t>
      </w:r>
    </w:p>
    <w:p w14:paraId="3402D272" w14:textId="77777777" w:rsidR="00BB5D81" w:rsidRPr="00BB5D81" w:rsidRDefault="00BB5D81" w:rsidP="00BB5D81">
      <w:pPr>
        <w:spacing w:after="0"/>
        <w:jc w:val="both"/>
        <w:rPr>
          <w:rFonts w:ascii="Arial" w:hAnsi="Arial" w:cs="Arial"/>
        </w:rPr>
      </w:pPr>
    </w:p>
    <w:p w14:paraId="6B503907" w14:textId="77777777" w:rsidR="00BB5D81" w:rsidRPr="00BB5D81" w:rsidRDefault="00BB5D81" w:rsidP="00BB5D81">
      <w:pPr>
        <w:spacing w:after="0"/>
        <w:jc w:val="both"/>
        <w:rPr>
          <w:rFonts w:ascii="Arial" w:hAnsi="Arial" w:cs="Arial"/>
          <w:b/>
          <w:bCs/>
        </w:rPr>
      </w:pPr>
      <w:r w:rsidRPr="00BB5D81">
        <w:rPr>
          <w:rFonts w:ascii="Arial" w:hAnsi="Arial" w:cs="Arial"/>
          <w:b/>
          <w:bCs/>
        </w:rPr>
        <w:t xml:space="preserve">Musei Reali di Torino </w:t>
      </w:r>
    </w:p>
    <w:p w14:paraId="1F917197" w14:textId="261FB51E" w:rsidR="00722886" w:rsidRDefault="00BB5D81" w:rsidP="00BB5D81">
      <w:pPr>
        <w:spacing w:after="0"/>
        <w:jc w:val="both"/>
        <w:rPr>
          <w:rFonts w:ascii="Arial" w:hAnsi="Arial" w:cs="Arial"/>
        </w:rPr>
      </w:pPr>
      <w:hyperlink r:id="rId9" w:history="1">
        <w:r w:rsidRPr="00A96238">
          <w:rPr>
            <w:rStyle w:val="Collegamentoipertestuale"/>
            <w:rFonts w:ascii="Arial" w:hAnsi="Arial" w:cs="Arial"/>
          </w:rPr>
          <w:t>https://museireali.beniculturali.it</w:t>
        </w:r>
      </w:hyperlink>
    </w:p>
    <w:p w14:paraId="58946B17" w14:textId="77777777" w:rsidR="00BB5D81" w:rsidRPr="006A4E18" w:rsidRDefault="00BB5D81" w:rsidP="00BB5D81">
      <w:pPr>
        <w:spacing w:after="0"/>
        <w:jc w:val="both"/>
        <w:rPr>
          <w:rFonts w:ascii="Arial" w:hAnsi="Arial" w:cs="Arial"/>
        </w:rPr>
      </w:pPr>
    </w:p>
    <w:p w14:paraId="29BF7C3B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 w:rsidRPr="004C4498">
        <w:rPr>
          <w:rFonts w:ascii="Arial" w:hAnsi="Arial" w:cs="Arial"/>
          <w:b/>
          <w:bCs/>
        </w:rPr>
        <w:t>Social</w:t>
      </w:r>
      <w:r w:rsidRPr="006A4E18">
        <w:rPr>
          <w:rFonts w:ascii="Arial" w:hAnsi="Arial" w:cs="Arial"/>
        </w:rPr>
        <w:t xml:space="preserve">: </w:t>
      </w:r>
    </w:p>
    <w:p w14:paraId="320DBD20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 w:rsidRPr="006A4E18">
        <w:rPr>
          <w:rFonts w:ascii="Arial" w:hAnsi="Arial" w:cs="Arial"/>
        </w:rPr>
        <w:t xml:space="preserve">FB </w:t>
      </w:r>
      <w:proofErr w:type="spellStart"/>
      <w:r w:rsidRPr="006A4E18">
        <w:rPr>
          <w:rFonts w:ascii="Arial" w:hAnsi="Arial" w:cs="Arial"/>
        </w:rPr>
        <w:t>museirealitorino</w:t>
      </w:r>
      <w:proofErr w:type="spellEnd"/>
      <w:r w:rsidRPr="006A4E18">
        <w:rPr>
          <w:rFonts w:ascii="Arial" w:hAnsi="Arial" w:cs="Arial"/>
        </w:rPr>
        <w:t xml:space="preserve"> </w:t>
      </w:r>
    </w:p>
    <w:p w14:paraId="541D385C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 w:rsidRPr="006A4E18">
        <w:rPr>
          <w:rFonts w:ascii="Arial" w:hAnsi="Arial" w:cs="Arial"/>
        </w:rPr>
        <w:t xml:space="preserve">IG </w:t>
      </w:r>
      <w:proofErr w:type="spellStart"/>
      <w:r w:rsidRPr="006A4E18">
        <w:rPr>
          <w:rFonts w:ascii="Arial" w:hAnsi="Arial" w:cs="Arial"/>
        </w:rPr>
        <w:t>museirealitorino</w:t>
      </w:r>
      <w:proofErr w:type="spellEnd"/>
      <w:r w:rsidRPr="006A4E18">
        <w:rPr>
          <w:rFonts w:ascii="Arial" w:hAnsi="Arial" w:cs="Arial"/>
        </w:rPr>
        <w:t xml:space="preserve"> </w:t>
      </w:r>
    </w:p>
    <w:p w14:paraId="0008030F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 w:rsidRPr="006A4E18">
        <w:rPr>
          <w:rFonts w:ascii="Arial" w:hAnsi="Arial" w:cs="Arial"/>
        </w:rPr>
        <w:t xml:space="preserve">X </w:t>
      </w:r>
      <w:proofErr w:type="spellStart"/>
      <w:r w:rsidRPr="006A4E18">
        <w:rPr>
          <w:rFonts w:ascii="Arial" w:hAnsi="Arial" w:cs="Arial"/>
        </w:rPr>
        <w:t>MuseiRealiTo</w:t>
      </w:r>
      <w:proofErr w:type="spellEnd"/>
      <w:r w:rsidRPr="006A4E18">
        <w:rPr>
          <w:rFonts w:ascii="Arial" w:hAnsi="Arial" w:cs="Arial"/>
        </w:rPr>
        <w:t xml:space="preserve"> </w:t>
      </w:r>
    </w:p>
    <w:p w14:paraId="4E69FD90" w14:textId="77777777" w:rsidR="00722886" w:rsidRPr="006A4E18" w:rsidRDefault="00722886" w:rsidP="00722886">
      <w:pPr>
        <w:spacing w:after="0"/>
        <w:jc w:val="both"/>
        <w:rPr>
          <w:rFonts w:ascii="Arial" w:hAnsi="Arial" w:cs="Arial"/>
        </w:rPr>
      </w:pPr>
      <w:r w:rsidRPr="006A4E18">
        <w:rPr>
          <w:rFonts w:ascii="Arial" w:hAnsi="Arial" w:cs="Arial"/>
        </w:rPr>
        <w:t xml:space="preserve">YouTube Musei Reali Torino </w:t>
      </w:r>
    </w:p>
    <w:p w14:paraId="2BD7EE20" w14:textId="77777777" w:rsidR="00722886" w:rsidRPr="00B71C8D" w:rsidRDefault="00722886" w:rsidP="006A4E18">
      <w:pPr>
        <w:spacing w:after="0"/>
        <w:jc w:val="both"/>
        <w:rPr>
          <w:rFonts w:ascii="Arial" w:hAnsi="Arial" w:cs="Arial"/>
          <w:b/>
          <w:bCs/>
        </w:rPr>
      </w:pPr>
    </w:p>
    <w:p w14:paraId="1606A587" w14:textId="623DEAD7" w:rsidR="006A4E18" w:rsidRPr="00B71C8D" w:rsidRDefault="006A4E18" w:rsidP="006A4E18">
      <w:pPr>
        <w:spacing w:after="0"/>
        <w:jc w:val="both"/>
        <w:rPr>
          <w:rFonts w:ascii="Arial" w:hAnsi="Arial" w:cs="Arial"/>
        </w:rPr>
      </w:pPr>
      <w:r w:rsidRPr="00B71C8D">
        <w:rPr>
          <w:rFonts w:ascii="Arial" w:hAnsi="Arial" w:cs="Arial"/>
          <w:b/>
          <w:bCs/>
        </w:rPr>
        <w:t xml:space="preserve">Ufficio stampa Musei Reali </w:t>
      </w:r>
      <w:r w:rsidR="00CA338B" w:rsidRPr="00B71C8D">
        <w:rPr>
          <w:rFonts w:ascii="Arial" w:hAnsi="Arial" w:cs="Arial"/>
          <w:b/>
          <w:bCs/>
        </w:rPr>
        <w:t xml:space="preserve">di </w:t>
      </w:r>
      <w:r w:rsidRPr="00B71C8D">
        <w:rPr>
          <w:rFonts w:ascii="Arial" w:hAnsi="Arial" w:cs="Arial"/>
          <w:b/>
          <w:bCs/>
        </w:rPr>
        <w:t xml:space="preserve">Torino </w:t>
      </w:r>
    </w:p>
    <w:p w14:paraId="1808E4D7" w14:textId="77777777" w:rsidR="006A4E18" w:rsidRPr="00B71C8D" w:rsidRDefault="006A4E18" w:rsidP="006A4E18">
      <w:pPr>
        <w:spacing w:after="0"/>
        <w:jc w:val="both"/>
        <w:rPr>
          <w:rFonts w:ascii="Arial" w:hAnsi="Arial" w:cs="Arial"/>
        </w:rPr>
      </w:pPr>
      <w:r w:rsidRPr="00B71C8D">
        <w:rPr>
          <w:rFonts w:ascii="Arial" w:hAnsi="Arial" w:cs="Arial"/>
        </w:rPr>
        <w:t>CLP Relazioni Pubbliche</w:t>
      </w:r>
    </w:p>
    <w:p w14:paraId="283FD9CF" w14:textId="77777777" w:rsidR="006A4E18" w:rsidRPr="00B71C8D" w:rsidRDefault="006A4E18" w:rsidP="006A4E18">
      <w:pPr>
        <w:spacing w:after="0"/>
        <w:jc w:val="both"/>
        <w:rPr>
          <w:rFonts w:ascii="Arial" w:hAnsi="Arial" w:cs="Arial"/>
        </w:rPr>
      </w:pPr>
      <w:r w:rsidRPr="00B71C8D">
        <w:rPr>
          <w:rFonts w:ascii="Arial" w:hAnsi="Arial" w:cs="Arial"/>
        </w:rPr>
        <w:t xml:space="preserve">Clara Cervia | M. +39.333.9125684 | E. </w:t>
      </w:r>
      <w:hyperlink r:id="rId10" w:history="1">
        <w:r w:rsidRPr="00B71C8D">
          <w:rPr>
            <w:rStyle w:val="Collegamentoipertestuale"/>
            <w:rFonts w:ascii="Arial" w:hAnsi="Arial" w:cs="Arial"/>
          </w:rPr>
          <w:t>clara.cervia@clp1968.it</w:t>
        </w:r>
      </w:hyperlink>
    </w:p>
    <w:p w14:paraId="34939B8A" w14:textId="77777777" w:rsidR="006A4E18" w:rsidRPr="00B71C8D" w:rsidRDefault="006A4E18" w:rsidP="006A4E18">
      <w:pPr>
        <w:spacing w:after="0"/>
        <w:jc w:val="both"/>
        <w:rPr>
          <w:rFonts w:ascii="Arial" w:hAnsi="Arial" w:cs="Arial"/>
          <w:lang w:val="fr-FR"/>
        </w:rPr>
      </w:pPr>
      <w:r w:rsidRPr="00B71C8D">
        <w:rPr>
          <w:rFonts w:ascii="Arial" w:hAnsi="Arial" w:cs="Arial"/>
          <w:lang w:val="fr-FR"/>
        </w:rPr>
        <w:t xml:space="preserve">T +39 02 36755700 | </w:t>
      </w:r>
      <w:hyperlink r:id="rId11" w:history="1">
        <w:r w:rsidRPr="00B71C8D">
          <w:rPr>
            <w:rStyle w:val="Collegamentoipertestuale"/>
            <w:rFonts w:ascii="Arial" w:hAnsi="Arial" w:cs="Arial"/>
            <w:lang w:val="fr-FR"/>
          </w:rPr>
          <w:t>www.clp1968.it</w:t>
        </w:r>
      </w:hyperlink>
    </w:p>
    <w:p w14:paraId="714888A0" w14:textId="77777777" w:rsidR="006A4E18" w:rsidRPr="006A4E18" w:rsidRDefault="006A4E18" w:rsidP="006A4E18">
      <w:pPr>
        <w:spacing w:after="0" w:line="274" w:lineRule="auto"/>
        <w:jc w:val="both"/>
        <w:rPr>
          <w:rFonts w:ascii="Arial" w:hAnsi="Arial" w:cs="Arial"/>
        </w:rPr>
      </w:pPr>
    </w:p>
    <w:p w14:paraId="52DBEFB9" w14:textId="77777777" w:rsidR="00330566" w:rsidRPr="006A4E18" w:rsidRDefault="00330566" w:rsidP="006A4E18">
      <w:pPr>
        <w:spacing w:after="0" w:line="274" w:lineRule="auto"/>
        <w:rPr>
          <w:rFonts w:ascii="Arial" w:hAnsi="Arial" w:cs="Arial"/>
        </w:rPr>
      </w:pPr>
    </w:p>
    <w:sectPr w:rsidR="00330566" w:rsidRPr="006A4E18" w:rsidSect="00436CDF"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98EB" w14:textId="77777777" w:rsidR="00624035" w:rsidRDefault="00624035" w:rsidP="00436CDF">
      <w:pPr>
        <w:spacing w:after="0" w:line="240" w:lineRule="auto"/>
      </w:pPr>
      <w:r>
        <w:separator/>
      </w:r>
    </w:p>
  </w:endnote>
  <w:endnote w:type="continuationSeparator" w:id="0">
    <w:p w14:paraId="5FEEC437" w14:textId="77777777" w:rsidR="00624035" w:rsidRDefault="00624035" w:rsidP="00436CDF">
      <w:pPr>
        <w:spacing w:after="0" w:line="240" w:lineRule="auto"/>
      </w:pPr>
      <w:r>
        <w:continuationSeparator/>
      </w:r>
    </w:p>
  </w:endnote>
  <w:endnote w:type="continuationNotice" w:id="1">
    <w:p w14:paraId="6CEC3519" w14:textId="77777777" w:rsidR="00624035" w:rsidRDefault="00624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57E4" w14:textId="77777777" w:rsidR="00624035" w:rsidRDefault="00624035" w:rsidP="00436CDF">
      <w:pPr>
        <w:spacing w:after="0" w:line="240" w:lineRule="auto"/>
      </w:pPr>
      <w:r>
        <w:separator/>
      </w:r>
    </w:p>
  </w:footnote>
  <w:footnote w:type="continuationSeparator" w:id="0">
    <w:p w14:paraId="0A0D6BEF" w14:textId="77777777" w:rsidR="00624035" w:rsidRDefault="00624035" w:rsidP="00436CDF">
      <w:pPr>
        <w:spacing w:after="0" w:line="240" w:lineRule="auto"/>
      </w:pPr>
      <w:r>
        <w:continuationSeparator/>
      </w:r>
    </w:p>
  </w:footnote>
  <w:footnote w:type="continuationNotice" w:id="1">
    <w:p w14:paraId="4E740E31" w14:textId="77777777" w:rsidR="00624035" w:rsidRDefault="00624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7" w:type="dxa"/>
      <w:tblLayout w:type="fixed"/>
      <w:tblLook w:val="0000" w:firstRow="0" w:lastRow="0" w:firstColumn="0" w:lastColumn="0" w:noHBand="0" w:noVBand="0"/>
    </w:tblPr>
    <w:tblGrid>
      <w:gridCol w:w="4815"/>
      <w:gridCol w:w="5422"/>
    </w:tblGrid>
    <w:tr w:rsidR="00436CDF" w:rsidRPr="00EF47E2" w14:paraId="0995E612" w14:textId="77777777" w:rsidTr="00A04E89">
      <w:trPr>
        <w:trHeight w:val="1408"/>
      </w:trPr>
      <w:tc>
        <w:tcPr>
          <w:tcW w:w="481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2C73" w14:textId="77777777" w:rsidR="00436CDF" w:rsidRPr="00EF47E2" w:rsidRDefault="00436CDF" w:rsidP="00436CDF">
          <w:pPr>
            <w:rPr>
              <w:rFonts w:ascii="Arial" w:hAnsi="Arial" w:cs="Arial"/>
            </w:rPr>
          </w:pPr>
          <w:r w:rsidRPr="00EF47E2">
            <w:rPr>
              <w:rFonts w:ascii="Arial" w:hAnsi="Arial" w:cs="Arial"/>
              <w:noProof/>
            </w:rPr>
            <w:object w:dxaOrig="3276" w:dyaOrig="1284" w14:anchorId="537D85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54pt;visibility:visible">
                <v:imagedata r:id="rId1" o:title=""/>
              </v:shape>
              <o:OLEObject Type="Embed" ProgID="PBrush" ShapeID="_x0000_i1025" DrawAspect="Content" ObjectID="_1818919972" r:id="rId2"/>
            </w:object>
          </w:r>
        </w:p>
      </w:tc>
      <w:tc>
        <w:tcPr>
          <w:tcW w:w="54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653028F" w14:textId="77777777" w:rsidR="00436CDF" w:rsidRPr="00EF47E2" w:rsidRDefault="00436CDF" w:rsidP="00436CDF">
          <w:pPr>
            <w:rPr>
              <w:rFonts w:ascii="Arial" w:hAnsi="Arial" w:cs="Arial"/>
            </w:rPr>
          </w:pPr>
          <w:r w:rsidRPr="00EF47E2">
            <w:rPr>
              <w:rFonts w:ascii="Arial" w:hAnsi="Arial" w:cs="Arial"/>
            </w:rPr>
            <w:t xml:space="preserve">                                   </w:t>
          </w:r>
          <w:r w:rsidRPr="00EF47E2">
            <w:rPr>
              <w:rFonts w:ascii="Arial" w:hAnsi="Arial" w:cs="Arial"/>
              <w:noProof/>
            </w:rPr>
            <w:object w:dxaOrig="3012" w:dyaOrig="1860" w14:anchorId="116D256B">
              <v:shape id="_x0000_i1026" type="#_x0000_t75" style="width:101.25pt;height:50.25pt;visibility:visible">
                <v:imagedata r:id="rId3" o:title="" croptop="11150f" cropbottom="2549f"/>
              </v:shape>
              <o:OLEObject Type="Embed" ProgID="PBrush" ShapeID="_x0000_i1026" DrawAspect="Content" ObjectID="_1818919973" r:id="rId4"/>
            </w:object>
          </w:r>
        </w:p>
      </w:tc>
    </w:tr>
  </w:tbl>
  <w:p w14:paraId="3107B4BE" w14:textId="77777777" w:rsidR="00436CDF" w:rsidRDefault="00436C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B1"/>
    <w:rsid w:val="0002158B"/>
    <w:rsid w:val="0003740E"/>
    <w:rsid w:val="000463BD"/>
    <w:rsid w:val="00056AEE"/>
    <w:rsid w:val="0006718E"/>
    <w:rsid w:val="0007355E"/>
    <w:rsid w:val="000776A0"/>
    <w:rsid w:val="00084E22"/>
    <w:rsid w:val="000A3AF3"/>
    <w:rsid w:val="000B2432"/>
    <w:rsid w:val="000C280F"/>
    <w:rsid w:val="000D1FE7"/>
    <w:rsid w:val="000D5847"/>
    <w:rsid w:val="000F03FF"/>
    <w:rsid w:val="000F2BF2"/>
    <w:rsid w:val="00105165"/>
    <w:rsid w:val="00146B2F"/>
    <w:rsid w:val="00147C02"/>
    <w:rsid w:val="0015770C"/>
    <w:rsid w:val="001820EF"/>
    <w:rsid w:val="001868D2"/>
    <w:rsid w:val="00193C00"/>
    <w:rsid w:val="001B44AD"/>
    <w:rsid w:val="001E299F"/>
    <w:rsid w:val="00212F20"/>
    <w:rsid w:val="002416D8"/>
    <w:rsid w:val="00253F78"/>
    <w:rsid w:val="002915D2"/>
    <w:rsid w:val="00292F7B"/>
    <w:rsid w:val="002A40B7"/>
    <w:rsid w:val="002B3461"/>
    <w:rsid w:val="002C15D8"/>
    <w:rsid w:val="002D1529"/>
    <w:rsid w:val="002D4294"/>
    <w:rsid w:val="002E7B8E"/>
    <w:rsid w:val="002F2CCD"/>
    <w:rsid w:val="00330566"/>
    <w:rsid w:val="003310F0"/>
    <w:rsid w:val="00333E3D"/>
    <w:rsid w:val="003903D4"/>
    <w:rsid w:val="003963EC"/>
    <w:rsid w:val="003C029D"/>
    <w:rsid w:val="003F4697"/>
    <w:rsid w:val="00402C36"/>
    <w:rsid w:val="00403AF9"/>
    <w:rsid w:val="00412966"/>
    <w:rsid w:val="0041564E"/>
    <w:rsid w:val="004250C2"/>
    <w:rsid w:val="00436CDF"/>
    <w:rsid w:val="004413C6"/>
    <w:rsid w:val="0044521E"/>
    <w:rsid w:val="00447B49"/>
    <w:rsid w:val="00452FBF"/>
    <w:rsid w:val="00455C81"/>
    <w:rsid w:val="00465925"/>
    <w:rsid w:val="00465A67"/>
    <w:rsid w:val="0046770F"/>
    <w:rsid w:val="00487B5D"/>
    <w:rsid w:val="004A07E9"/>
    <w:rsid w:val="004B05E1"/>
    <w:rsid w:val="004C4498"/>
    <w:rsid w:val="004C610F"/>
    <w:rsid w:val="00504D8B"/>
    <w:rsid w:val="00516CAC"/>
    <w:rsid w:val="00533C88"/>
    <w:rsid w:val="00545A27"/>
    <w:rsid w:val="0055321F"/>
    <w:rsid w:val="00557AB5"/>
    <w:rsid w:val="00577110"/>
    <w:rsid w:val="00583020"/>
    <w:rsid w:val="005915FB"/>
    <w:rsid w:val="005A63F1"/>
    <w:rsid w:val="005B3864"/>
    <w:rsid w:val="005B417E"/>
    <w:rsid w:val="005C1D30"/>
    <w:rsid w:val="005D2729"/>
    <w:rsid w:val="005E1545"/>
    <w:rsid w:val="005F0C64"/>
    <w:rsid w:val="005F0E38"/>
    <w:rsid w:val="005F35A6"/>
    <w:rsid w:val="005F4259"/>
    <w:rsid w:val="006070C3"/>
    <w:rsid w:val="00620E41"/>
    <w:rsid w:val="00624035"/>
    <w:rsid w:val="006268CD"/>
    <w:rsid w:val="00631911"/>
    <w:rsid w:val="0063415C"/>
    <w:rsid w:val="0063507C"/>
    <w:rsid w:val="006476B5"/>
    <w:rsid w:val="006623FF"/>
    <w:rsid w:val="00663644"/>
    <w:rsid w:val="006745FF"/>
    <w:rsid w:val="00674AB2"/>
    <w:rsid w:val="006962D1"/>
    <w:rsid w:val="006A4825"/>
    <w:rsid w:val="006A4E18"/>
    <w:rsid w:val="006C2EB7"/>
    <w:rsid w:val="006C424C"/>
    <w:rsid w:val="006E0503"/>
    <w:rsid w:val="006E5466"/>
    <w:rsid w:val="006E5CF4"/>
    <w:rsid w:val="00711FA2"/>
    <w:rsid w:val="007129D5"/>
    <w:rsid w:val="00722886"/>
    <w:rsid w:val="00723112"/>
    <w:rsid w:val="007241DF"/>
    <w:rsid w:val="00735ED6"/>
    <w:rsid w:val="00736DD8"/>
    <w:rsid w:val="00740D20"/>
    <w:rsid w:val="007476B5"/>
    <w:rsid w:val="00762077"/>
    <w:rsid w:val="0078048E"/>
    <w:rsid w:val="007A1EFE"/>
    <w:rsid w:val="007B61ED"/>
    <w:rsid w:val="007B697C"/>
    <w:rsid w:val="007C488F"/>
    <w:rsid w:val="007C50E1"/>
    <w:rsid w:val="007F131F"/>
    <w:rsid w:val="007F71D9"/>
    <w:rsid w:val="008027F5"/>
    <w:rsid w:val="00815459"/>
    <w:rsid w:val="008168D2"/>
    <w:rsid w:val="00825D40"/>
    <w:rsid w:val="00832192"/>
    <w:rsid w:val="00851112"/>
    <w:rsid w:val="008519A7"/>
    <w:rsid w:val="0085263F"/>
    <w:rsid w:val="00863485"/>
    <w:rsid w:val="008879A0"/>
    <w:rsid w:val="008B5149"/>
    <w:rsid w:val="008C7CCC"/>
    <w:rsid w:val="008E5F7B"/>
    <w:rsid w:val="00902664"/>
    <w:rsid w:val="0092514C"/>
    <w:rsid w:val="00926F2A"/>
    <w:rsid w:val="009358BB"/>
    <w:rsid w:val="00942903"/>
    <w:rsid w:val="00947C8A"/>
    <w:rsid w:val="00971AE0"/>
    <w:rsid w:val="00976FC4"/>
    <w:rsid w:val="009773DA"/>
    <w:rsid w:val="0099671D"/>
    <w:rsid w:val="009B1AE3"/>
    <w:rsid w:val="009B565E"/>
    <w:rsid w:val="009E3532"/>
    <w:rsid w:val="00A122EC"/>
    <w:rsid w:val="00A1436B"/>
    <w:rsid w:val="00A42486"/>
    <w:rsid w:val="00A50C1E"/>
    <w:rsid w:val="00A63DA9"/>
    <w:rsid w:val="00A76176"/>
    <w:rsid w:val="00A8209D"/>
    <w:rsid w:val="00A86914"/>
    <w:rsid w:val="00A952B5"/>
    <w:rsid w:val="00A95D8A"/>
    <w:rsid w:val="00AB310F"/>
    <w:rsid w:val="00AB7F9C"/>
    <w:rsid w:val="00AD55DA"/>
    <w:rsid w:val="00AD7EEC"/>
    <w:rsid w:val="00AE78FF"/>
    <w:rsid w:val="00AF43E1"/>
    <w:rsid w:val="00B06446"/>
    <w:rsid w:val="00B0763C"/>
    <w:rsid w:val="00B10C7A"/>
    <w:rsid w:val="00B142AC"/>
    <w:rsid w:val="00B273B1"/>
    <w:rsid w:val="00B27685"/>
    <w:rsid w:val="00B4259E"/>
    <w:rsid w:val="00B707FB"/>
    <w:rsid w:val="00B71C8D"/>
    <w:rsid w:val="00B72241"/>
    <w:rsid w:val="00BA3693"/>
    <w:rsid w:val="00BB5D81"/>
    <w:rsid w:val="00BC2EF5"/>
    <w:rsid w:val="00BC5BB3"/>
    <w:rsid w:val="00BD2F4E"/>
    <w:rsid w:val="00BE0023"/>
    <w:rsid w:val="00C053EC"/>
    <w:rsid w:val="00C37B48"/>
    <w:rsid w:val="00C46C83"/>
    <w:rsid w:val="00C56316"/>
    <w:rsid w:val="00C72558"/>
    <w:rsid w:val="00C85A96"/>
    <w:rsid w:val="00C87758"/>
    <w:rsid w:val="00CA2BD5"/>
    <w:rsid w:val="00CA338B"/>
    <w:rsid w:val="00CC70C1"/>
    <w:rsid w:val="00CF542C"/>
    <w:rsid w:val="00D02337"/>
    <w:rsid w:val="00D06019"/>
    <w:rsid w:val="00D14ED1"/>
    <w:rsid w:val="00D2238D"/>
    <w:rsid w:val="00D40049"/>
    <w:rsid w:val="00D51290"/>
    <w:rsid w:val="00D55CD8"/>
    <w:rsid w:val="00D57DD7"/>
    <w:rsid w:val="00D613FB"/>
    <w:rsid w:val="00D7341D"/>
    <w:rsid w:val="00D74C40"/>
    <w:rsid w:val="00D83F58"/>
    <w:rsid w:val="00D85871"/>
    <w:rsid w:val="00D867B9"/>
    <w:rsid w:val="00D97DDB"/>
    <w:rsid w:val="00DA07AF"/>
    <w:rsid w:val="00DD6554"/>
    <w:rsid w:val="00DE4C04"/>
    <w:rsid w:val="00DF73AD"/>
    <w:rsid w:val="00E07D4F"/>
    <w:rsid w:val="00E1124C"/>
    <w:rsid w:val="00E1161A"/>
    <w:rsid w:val="00E21590"/>
    <w:rsid w:val="00E325F1"/>
    <w:rsid w:val="00E440F8"/>
    <w:rsid w:val="00E509C6"/>
    <w:rsid w:val="00E5394D"/>
    <w:rsid w:val="00E67457"/>
    <w:rsid w:val="00EA24F5"/>
    <w:rsid w:val="00EB6B2D"/>
    <w:rsid w:val="00EC25C8"/>
    <w:rsid w:val="00EE2CF5"/>
    <w:rsid w:val="00EF3512"/>
    <w:rsid w:val="00F04F3B"/>
    <w:rsid w:val="00F61DDA"/>
    <w:rsid w:val="00F73303"/>
    <w:rsid w:val="00F80CA0"/>
    <w:rsid w:val="00F8193F"/>
    <w:rsid w:val="00F9081D"/>
    <w:rsid w:val="00F914CB"/>
    <w:rsid w:val="00F91F35"/>
    <w:rsid w:val="00FA70ED"/>
    <w:rsid w:val="00FB3BA4"/>
    <w:rsid w:val="00FB674A"/>
    <w:rsid w:val="00FC49AA"/>
    <w:rsid w:val="00FD1A66"/>
    <w:rsid w:val="00FD3DD9"/>
    <w:rsid w:val="00FD7B76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5277"/>
  <w15:chartTrackingRefBased/>
  <w15:docId w15:val="{01323681-20A4-4D81-BC0A-7CAE1F5B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7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7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7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7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7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7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7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7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7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7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7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73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73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73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73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73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73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7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73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73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73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7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73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73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3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CDF"/>
  </w:style>
  <w:style w:type="paragraph" w:styleId="Pidipagina">
    <w:name w:val="footer"/>
    <w:basedOn w:val="Normale"/>
    <w:link w:val="PidipaginaCarattere"/>
    <w:uiPriority w:val="99"/>
    <w:unhideWhenUsed/>
    <w:rsid w:val="00436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CDF"/>
  </w:style>
  <w:style w:type="character" w:styleId="Collegamentoipertestuale">
    <w:name w:val="Hyperlink"/>
    <w:uiPriority w:val="99"/>
    <w:unhideWhenUsed/>
    <w:rsid w:val="006A4E18"/>
    <w:rPr>
      <w:color w:val="0000FF"/>
      <w:u w:val="single"/>
    </w:rPr>
  </w:style>
  <w:style w:type="paragraph" w:customStyle="1" w:styleId="Default">
    <w:name w:val="Default"/>
    <w:rsid w:val="006A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449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p1968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lara.cervia@clp1968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museireali.benicultural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E78A1-8ED2-47ED-8AAA-0BC4B7DA7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B4C0A-9AD6-44D1-A7EB-D8FF05C16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2E4F3-B26B-460C-BB4F-534390AFFE65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BAVA ANNAMARIA</cp:lastModifiedBy>
  <cp:revision>3</cp:revision>
  <cp:lastPrinted>2025-09-08T12:41:00Z</cp:lastPrinted>
  <dcterms:created xsi:type="dcterms:W3CDTF">2025-09-09T08:31:00Z</dcterms:created>
  <dcterms:modified xsi:type="dcterms:W3CDTF">2025-09-09T08:46:00Z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