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4468"/>
        <w:gridCol w:w="2341"/>
      </w:tblGrid>
      <w:tr w:rsidR="00BF7AF9" w14:paraId="2A0FDCDE" w14:textId="77777777" w:rsidTr="007B0EE2">
        <w:tc>
          <w:tcPr>
            <w:tcW w:w="3207" w:type="dxa"/>
            <w:vAlign w:val="center"/>
          </w:tcPr>
          <w:p w14:paraId="67F9BF0B" w14:textId="158B500D" w:rsidR="00BF7AF9" w:rsidRDefault="00BF7AF9" w:rsidP="007B0EE2">
            <w:pPr>
              <w:pStyle w:val="Intestazione"/>
            </w:pPr>
            <w:r>
              <w:rPr>
                <w:noProof/>
                <w:lang w:eastAsia="it-IT"/>
              </w:rPr>
              <w:drawing>
                <wp:inline distT="0" distB="0" distL="0" distR="0" wp14:anchorId="3D98F788" wp14:editId="0FB07D62">
                  <wp:extent cx="1555200" cy="504000"/>
                  <wp:effectExtent l="0" t="0" r="6985" b="0"/>
                  <wp:docPr id="875647719" name="Immagine 875647719" descr="Immagine che contiene testo, Elementi grafici,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Elementi grafici, Carattere, grafic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200" cy="504000"/>
                          </a:xfrm>
                          <a:prstGeom prst="rect">
                            <a:avLst/>
                          </a:prstGeom>
                        </pic:spPr>
                      </pic:pic>
                    </a:graphicData>
                  </a:graphic>
                </wp:inline>
              </w:drawing>
            </w:r>
          </w:p>
        </w:tc>
        <w:tc>
          <w:tcPr>
            <w:tcW w:w="3207" w:type="dxa"/>
            <w:vAlign w:val="center"/>
          </w:tcPr>
          <w:p w14:paraId="7322EDEC" w14:textId="77777777" w:rsidR="00BF7AF9" w:rsidRDefault="00BF7AF9" w:rsidP="007B0EE2">
            <w:pPr>
              <w:pStyle w:val="Intestazione"/>
              <w:jc w:val="center"/>
            </w:pPr>
            <w:r>
              <w:rPr>
                <w:noProof/>
                <w:lang w:eastAsia="it-IT"/>
              </w:rPr>
              <w:drawing>
                <wp:inline distT="0" distB="0" distL="0" distR="0" wp14:anchorId="78686BAD" wp14:editId="58F7D4BE">
                  <wp:extent cx="2699385" cy="539750"/>
                  <wp:effectExtent l="0" t="0" r="635" b="0"/>
                  <wp:docPr id="550359775" name="Immagine 550359775"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Elementi grafici, grafic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9385" cy="539750"/>
                          </a:xfrm>
                          <a:prstGeom prst="rect">
                            <a:avLst/>
                          </a:prstGeom>
                        </pic:spPr>
                      </pic:pic>
                    </a:graphicData>
                  </a:graphic>
                </wp:inline>
              </w:drawing>
            </w:r>
          </w:p>
        </w:tc>
        <w:tc>
          <w:tcPr>
            <w:tcW w:w="3208" w:type="dxa"/>
            <w:vAlign w:val="center"/>
          </w:tcPr>
          <w:p w14:paraId="1E0E6A47" w14:textId="77777777" w:rsidR="00BF7AF9" w:rsidRDefault="00BF7AF9" w:rsidP="007B0EE2">
            <w:pPr>
              <w:pStyle w:val="Intestazione"/>
              <w:jc w:val="right"/>
            </w:pPr>
            <w:r>
              <w:rPr>
                <w:noProof/>
                <w:lang w:eastAsia="it-IT"/>
              </w:rPr>
              <w:drawing>
                <wp:inline distT="0" distB="0" distL="0" distR="0" wp14:anchorId="36A95178" wp14:editId="02C9D93A">
                  <wp:extent cx="1125855" cy="666750"/>
                  <wp:effectExtent l="0" t="0" r="0" b="0"/>
                  <wp:docPr id="814097942" name="Immagine 814097942" descr="Immagine che contiene log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logo, Carattere, Elementi grafici, grafica&#10;&#10;Il contenuto generato dall'IA potrebbe non essere corretto."/>
                          <pic:cNvPicPr/>
                        </pic:nvPicPr>
                        <pic:blipFill rotWithShape="1">
                          <a:blip r:embed="rId11" cstate="print">
                            <a:extLst>
                              <a:ext uri="{28A0092B-C50C-407E-A947-70E740481C1C}">
                                <a14:useLocalDpi xmlns:a14="http://schemas.microsoft.com/office/drawing/2010/main" val="0"/>
                              </a:ext>
                            </a:extLst>
                          </a:blip>
                          <a:srcRect t="14634"/>
                          <a:stretch/>
                        </pic:blipFill>
                        <pic:spPr bwMode="auto">
                          <a:xfrm>
                            <a:off x="0" y="0"/>
                            <a:ext cx="1125855" cy="6667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0A34FCB" w14:textId="7070A2C6" w:rsidR="00BF7AF9" w:rsidRDefault="00BF7AF9" w:rsidP="00C9120A">
      <w:pPr>
        <w:spacing w:after="0"/>
        <w:jc w:val="both"/>
        <w:rPr>
          <w:rFonts w:ascii="Arial" w:hAnsi="Arial" w:cs="Arial"/>
          <w:b/>
          <w:bCs/>
          <w:sz w:val="20"/>
          <w:szCs w:val="20"/>
        </w:rPr>
      </w:pPr>
    </w:p>
    <w:p w14:paraId="149F3BDF" w14:textId="0F5922BA" w:rsidR="000B7FC7" w:rsidRPr="001B6108" w:rsidRDefault="00231699" w:rsidP="00C9120A">
      <w:pPr>
        <w:spacing w:after="0"/>
        <w:jc w:val="both"/>
        <w:rPr>
          <w:rFonts w:ascii="Arial" w:hAnsi="Arial" w:cs="Arial"/>
          <w:b/>
          <w:bCs/>
        </w:rPr>
      </w:pPr>
      <w:r w:rsidRPr="00231699">
        <w:rPr>
          <w:rFonts w:ascii="Arial" w:hAnsi="Arial" w:cs="Arial"/>
          <w:b/>
          <w:bCs/>
        </w:rPr>
        <w:t>Guido Reni e il santo guerriero dei Savoia</w:t>
      </w:r>
    </w:p>
    <w:p w14:paraId="2A8E9A27" w14:textId="38CE06BD" w:rsidR="000B7FC7" w:rsidRPr="00A42F50" w:rsidRDefault="000B7FC7" w:rsidP="00C9120A">
      <w:pPr>
        <w:spacing w:after="0"/>
        <w:jc w:val="both"/>
        <w:rPr>
          <w:rFonts w:ascii="Arial" w:hAnsi="Arial" w:cs="Arial"/>
          <w:b/>
          <w:bCs/>
          <w:sz w:val="20"/>
          <w:szCs w:val="20"/>
        </w:rPr>
      </w:pPr>
    </w:p>
    <w:p w14:paraId="1788B877" w14:textId="2C217FD7" w:rsidR="00231699" w:rsidRPr="00231699" w:rsidRDefault="00C6133A" w:rsidP="00231699">
      <w:pPr>
        <w:spacing w:after="120"/>
        <w:jc w:val="both"/>
        <w:rPr>
          <w:rFonts w:ascii="Arial" w:hAnsi="Arial" w:cs="Arial"/>
          <w:sz w:val="20"/>
          <w:szCs w:val="20"/>
        </w:rPr>
      </w:pPr>
      <w:r>
        <w:rPr>
          <w:rFonts w:ascii="Arial" w:hAnsi="Arial" w:cs="Arial"/>
          <w:b/>
          <w:bCs/>
          <w:noProof/>
          <w:sz w:val="20"/>
          <w:szCs w:val="20"/>
          <w:lang w:eastAsia="it-IT"/>
          <w14:ligatures w14:val="standardContextual"/>
        </w:rPr>
        <w:drawing>
          <wp:anchor distT="0" distB="0" distL="114300" distR="114300" simplePos="0" relativeHeight="251662336" behindDoc="0" locked="0" layoutInCell="1" allowOverlap="1" wp14:anchorId="5D1D2890" wp14:editId="7F2F1C78">
            <wp:simplePos x="0" y="0"/>
            <wp:positionH relativeFrom="margin">
              <wp:align>left</wp:align>
            </wp:positionH>
            <wp:positionV relativeFrom="paragraph">
              <wp:posOffset>40640</wp:posOffset>
            </wp:positionV>
            <wp:extent cx="1644015" cy="286194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o Reni, San Maurizio riceve la palma del martirio_L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4015" cy="2861945"/>
                    </a:xfrm>
                    <a:prstGeom prst="rect">
                      <a:avLst/>
                    </a:prstGeom>
                  </pic:spPr>
                </pic:pic>
              </a:graphicData>
            </a:graphic>
            <wp14:sizeRelH relativeFrom="margin">
              <wp14:pctWidth>0</wp14:pctWidth>
            </wp14:sizeRelH>
            <wp14:sizeRelV relativeFrom="margin">
              <wp14:pctHeight>0</wp14:pctHeight>
            </wp14:sizeRelV>
          </wp:anchor>
        </w:drawing>
      </w:r>
      <w:r w:rsidR="00231699" w:rsidRPr="00231699">
        <w:rPr>
          <w:rFonts w:ascii="Arial" w:hAnsi="Arial" w:cs="Arial"/>
          <w:sz w:val="20"/>
          <w:szCs w:val="20"/>
        </w:rPr>
        <w:t>In primo piano San Maurizio domina la scena vestito in uniforme da legionario romano, il volto circondato da un’aura luminosa ne sottolinea la santità. Deposta la spada ai suoi piedi, egli riceve la palma del martirio da un cherubino, che appare tra le nuvole. Sullo sfondo, appena accennata, si scorge la drammatica battaglia della legione tebana da lui guidata. Secondo la leggenda, questa era un'unità dell'esercito romano composta da soldati cristiani egiziani che si rifiutarono di perseguitare altri cristiani e di adorare gli dèi pagani e, per tale motivo, l’imperatore Massimiano ordinò il loro sterminio.</w:t>
      </w:r>
    </w:p>
    <w:p w14:paraId="731967AC" w14:textId="019BFA8A" w:rsidR="00231699" w:rsidRPr="00231699" w:rsidRDefault="00231699" w:rsidP="00231699">
      <w:pPr>
        <w:spacing w:after="120"/>
        <w:jc w:val="both"/>
        <w:rPr>
          <w:rFonts w:ascii="Arial" w:hAnsi="Arial" w:cs="Arial"/>
          <w:sz w:val="20"/>
          <w:szCs w:val="20"/>
        </w:rPr>
      </w:pPr>
      <w:r w:rsidRPr="00231699">
        <w:rPr>
          <w:rFonts w:ascii="Arial" w:hAnsi="Arial" w:cs="Arial"/>
          <w:sz w:val="20"/>
          <w:szCs w:val="20"/>
        </w:rPr>
        <w:t>Il dipinto è documentato fin dal 1624 nel Santuario di Santa Maria dei Laghi ad Avigliana, luogo di antica devozione mariana e meta di pellegrinaggi, prima sotto la cura degli Agostiniani e dal 1619 affidato ai Padri Cappuccini.</w:t>
      </w:r>
      <w:r w:rsidR="00C6133A" w:rsidRPr="00C6133A">
        <w:rPr>
          <w:rFonts w:ascii="Arial" w:hAnsi="Arial" w:cs="Arial"/>
          <w:b/>
          <w:bCs/>
          <w:noProof/>
          <w:sz w:val="20"/>
          <w:szCs w:val="20"/>
          <w:lang w:eastAsia="it-IT"/>
          <w14:ligatures w14:val="standardContextual"/>
        </w:rPr>
        <w:t xml:space="preserve"> </w:t>
      </w:r>
      <w:r w:rsidRPr="00231699">
        <w:rPr>
          <w:rFonts w:ascii="Arial" w:hAnsi="Arial" w:cs="Arial"/>
          <w:sz w:val="20"/>
          <w:szCs w:val="20"/>
        </w:rPr>
        <w:t>Il culto della Madonna, qui venerata in un’immagine legata per tradizione alle basiliche romane di Santa Maria del Popolo e di Santa Maria Maggiore, contribuiva al prestigio del santuario, sostenuto anche dal ducato sabaudo con doni e offerte nel corso del Seicento come strumento di legittimazione religiosa e politica.</w:t>
      </w:r>
    </w:p>
    <w:p w14:paraId="30AB2566" w14:textId="3EE05F50" w:rsidR="00231699" w:rsidRPr="00231699" w:rsidRDefault="00BF7AF9" w:rsidP="00231699">
      <w:pPr>
        <w:spacing w:after="120"/>
        <w:jc w:val="both"/>
        <w:rPr>
          <w:rFonts w:ascii="Arial" w:hAnsi="Arial" w:cs="Arial"/>
          <w:sz w:val="20"/>
          <w:szCs w:val="20"/>
        </w:rPr>
      </w:pPr>
      <w:r>
        <w:rPr>
          <w:rFonts w:ascii="Arial" w:hAnsi="Arial" w:cs="Arial"/>
          <w:noProof/>
          <w:sz w:val="20"/>
          <w:szCs w:val="20"/>
          <w:lang w:eastAsia="it-IT"/>
          <w14:ligatures w14:val="standardContextual"/>
        </w:rPr>
        <mc:AlternateContent>
          <mc:Choice Requires="wps">
            <w:drawing>
              <wp:anchor distT="0" distB="0" distL="114300" distR="114300" simplePos="0" relativeHeight="251661312" behindDoc="0" locked="0" layoutInCell="1" allowOverlap="1" wp14:anchorId="03704B01" wp14:editId="0F87C475">
                <wp:simplePos x="0" y="0"/>
                <wp:positionH relativeFrom="column">
                  <wp:posOffset>-58420</wp:posOffset>
                </wp:positionH>
                <wp:positionV relativeFrom="page">
                  <wp:posOffset>5052695</wp:posOffset>
                </wp:positionV>
                <wp:extent cx="1701165" cy="771525"/>
                <wp:effectExtent l="0" t="0" r="0" b="9525"/>
                <wp:wrapSquare wrapText="bothSides"/>
                <wp:docPr id="479461071" name="Casella di testo 2"/>
                <wp:cNvGraphicFramePr/>
                <a:graphic xmlns:a="http://schemas.openxmlformats.org/drawingml/2006/main">
                  <a:graphicData uri="http://schemas.microsoft.com/office/word/2010/wordprocessingShape">
                    <wps:wsp>
                      <wps:cNvSpPr txBox="1"/>
                      <wps:spPr>
                        <a:xfrm>
                          <a:off x="0" y="0"/>
                          <a:ext cx="1701165" cy="771525"/>
                        </a:xfrm>
                        <a:prstGeom prst="rect">
                          <a:avLst/>
                        </a:prstGeom>
                        <a:solidFill>
                          <a:schemeClr val="lt1"/>
                        </a:solidFill>
                        <a:ln w="6350">
                          <a:noFill/>
                        </a:ln>
                      </wps:spPr>
                      <wps:txbx>
                        <w:txbxContent>
                          <w:p w14:paraId="0550F15B" w14:textId="1EA10A47" w:rsidR="001B6108" w:rsidRDefault="00A42F50" w:rsidP="00C6133A">
                            <w:pPr>
                              <w:spacing w:after="0" w:line="240" w:lineRule="auto"/>
                              <w:jc w:val="both"/>
                              <w:rPr>
                                <w:sz w:val="18"/>
                                <w:szCs w:val="18"/>
                              </w:rPr>
                            </w:pPr>
                            <w:r w:rsidRPr="00A42F50">
                              <w:rPr>
                                <w:sz w:val="18"/>
                                <w:szCs w:val="18"/>
                              </w:rPr>
                              <w:t xml:space="preserve">Guido Reni, </w:t>
                            </w:r>
                            <w:r w:rsidR="00231699" w:rsidRPr="00231699">
                              <w:rPr>
                                <w:i/>
                                <w:iCs/>
                                <w:sz w:val="18"/>
                                <w:szCs w:val="18"/>
                              </w:rPr>
                              <w:t>San Maurizio riceve la palma del martirio</w:t>
                            </w:r>
                            <w:r w:rsidRPr="00A42F50">
                              <w:rPr>
                                <w:i/>
                                <w:iCs/>
                                <w:sz w:val="18"/>
                                <w:szCs w:val="18"/>
                              </w:rPr>
                              <w:t xml:space="preserve">, </w:t>
                            </w:r>
                            <w:r w:rsidRPr="00A42F50">
                              <w:rPr>
                                <w:sz w:val="18"/>
                                <w:szCs w:val="18"/>
                              </w:rPr>
                              <w:t>16</w:t>
                            </w:r>
                            <w:r w:rsidR="00231699">
                              <w:rPr>
                                <w:sz w:val="18"/>
                                <w:szCs w:val="18"/>
                              </w:rPr>
                              <w:t>1</w:t>
                            </w:r>
                            <w:r w:rsidR="009B48F2">
                              <w:rPr>
                                <w:sz w:val="18"/>
                                <w:szCs w:val="18"/>
                              </w:rPr>
                              <w:t>5</w:t>
                            </w:r>
                            <w:r w:rsidRPr="00A42F50">
                              <w:rPr>
                                <w:sz w:val="18"/>
                                <w:szCs w:val="18"/>
                              </w:rPr>
                              <w:t xml:space="preserve"> </w:t>
                            </w:r>
                            <w:r w:rsidR="009B48F2">
                              <w:rPr>
                                <w:sz w:val="18"/>
                                <w:szCs w:val="18"/>
                              </w:rPr>
                              <w:t>–</w:t>
                            </w:r>
                            <w:r w:rsidRPr="00A42F50">
                              <w:rPr>
                                <w:sz w:val="18"/>
                                <w:szCs w:val="18"/>
                              </w:rPr>
                              <w:t xml:space="preserve"> 16</w:t>
                            </w:r>
                            <w:r w:rsidR="00231699">
                              <w:rPr>
                                <w:sz w:val="18"/>
                                <w:szCs w:val="18"/>
                              </w:rPr>
                              <w:t>18</w:t>
                            </w:r>
                            <w:r w:rsidR="009B48F2">
                              <w:rPr>
                                <w:sz w:val="18"/>
                                <w:szCs w:val="18"/>
                              </w:rPr>
                              <w:t>,</w:t>
                            </w:r>
                            <w:r w:rsidRPr="00A42F50">
                              <w:rPr>
                                <w:sz w:val="18"/>
                                <w:szCs w:val="18"/>
                              </w:rPr>
                              <w:t xml:space="preserve"> olio su tela</w:t>
                            </w:r>
                            <w:r>
                              <w:rPr>
                                <w:sz w:val="18"/>
                                <w:szCs w:val="18"/>
                              </w:rPr>
                              <w:t xml:space="preserve">. </w:t>
                            </w:r>
                          </w:p>
                          <w:p w14:paraId="18060A91" w14:textId="33031811" w:rsidR="00A42F50" w:rsidRPr="00A42F50" w:rsidRDefault="00231699" w:rsidP="001B6108">
                            <w:pPr>
                              <w:spacing w:line="240" w:lineRule="auto"/>
                              <w:jc w:val="both"/>
                              <w:rPr>
                                <w:sz w:val="18"/>
                                <w:szCs w:val="18"/>
                              </w:rPr>
                            </w:pPr>
                            <w:r>
                              <w:rPr>
                                <w:sz w:val="18"/>
                                <w:szCs w:val="18"/>
                              </w:rPr>
                              <w:t>Avigliana (TO), Santuario della Madonna dei Laghi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04B01" id="_x0000_t202" coordsize="21600,21600" o:spt="202" path="m,l,21600r21600,l21600,xe">
                <v:stroke joinstyle="miter"/>
                <v:path gradientshapeok="t" o:connecttype="rect"/>
              </v:shapetype>
              <v:shape id="Casella di testo 2" o:spid="_x0000_s1026" type="#_x0000_t202" style="position:absolute;left:0;text-align:left;margin-left:-4.6pt;margin-top:397.85pt;width:133.9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" fillcolor="white [3201]" stroked="f" strokeweight=".5pt">
                <v:textbox>
                  <w:txbxContent>
                    <w:p w14:paraId="0550F15B" w14:textId="1EA10A47" w:rsidR="001B6108" w:rsidRDefault="00A42F50" w:rsidP="00C6133A">
                      <w:pPr>
                        <w:spacing w:after="0" w:line="240" w:lineRule="auto"/>
                        <w:jc w:val="both"/>
                        <w:rPr>
                          <w:sz w:val="18"/>
                          <w:szCs w:val="18"/>
                        </w:rPr>
                      </w:pPr>
                      <w:r w:rsidRPr="00A42F50">
                        <w:rPr>
                          <w:sz w:val="18"/>
                          <w:szCs w:val="18"/>
                        </w:rPr>
                        <w:t xml:space="preserve">Guido Reni, </w:t>
                      </w:r>
                      <w:r w:rsidR="00231699" w:rsidRPr="00231699">
                        <w:rPr>
                          <w:i/>
                          <w:iCs/>
                          <w:sz w:val="18"/>
                          <w:szCs w:val="18"/>
                        </w:rPr>
                        <w:t>San Maurizio riceve la palma del martirio</w:t>
                      </w:r>
                      <w:r w:rsidRPr="00A42F50">
                        <w:rPr>
                          <w:i/>
                          <w:iCs/>
                          <w:sz w:val="18"/>
                          <w:szCs w:val="18"/>
                        </w:rPr>
                        <w:t xml:space="preserve">, </w:t>
                      </w:r>
                      <w:r w:rsidRPr="00A42F50">
                        <w:rPr>
                          <w:sz w:val="18"/>
                          <w:szCs w:val="18"/>
                        </w:rPr>
                        <w:t>16</w:t>
                      </w:r>
                      <w:r w:rsidR="00231699">
                        <w:rPr>
                          <w:sz w:val="18"/>
                          <w:szCs w:val="18"/>
                        </w:rPr>
                        <w:t>1</w:t>
                      </w:r>
                      <w:r w:rsidR="009B48F2">
                        <w:rPr>
                          <w:sz w:val="18"/>
                          <w:szCs w:val="18"/>
                        </w:rPr>
                        <w:t>5</w:t>
                      </w:r>
                      <w:r w:rsidRPr="00A42F50">
                        <w:rPr>
                          <w:sz w:val="18"/>
                          <w:szCs w:val="18"/>
                        </w:rPr>
                        <w:t xml:space="preserve"> </w:t>
                      </w:r>
                      <w:r w:rsidR="009B48F2">
                        <w:rPr>
                          <w:sz w:val="18"/>
                          <w:szCs w:val="18"/>
                        </w:rPr>
                        <w:t>–</w:t>
                      </w:r>
                      <w:r w:rsidRPr="00A42F50">
                        <w:rPr>
                          <w:sz w:val="18"/>
                          <w:szCs w:val="18"/>
                        </w:rPr>
                        <w:t xml:space="preserve"> 16</w:t>
                      </w:r>
                      <w:r w:rsidR="00231699">
                        <w:rPr>
                          <w:sz w:val="18"/>
                          <w:szCs w:val="18"/>
                        </w:rPr>
                        <w:t>18</w:t>
                      </w:r>
                      <w:r w:rsidR="009B48F2">
                        <w:rPr>
                          <w:sz w:val="18"/>
                          <w:szCs w:val="18"/>
                        </w:rPr>
                        <w:t>,</w:t>
                      </w:r>
                      <w:r w:rsidRPr="00A42F50">
                        <w:rPr>
                          <w:sz w:val="18"/>
                          <w:szCs w:val="18"/>
                        </w:rPr>
                        <w:t xml:space="preserve"> olio su tela</w:t>
                      </w:r>
                      <w:r>
                        <w:rPr>
                          <w:sz w:val="18"/>
                          <w:szCs w:val="18"/>
                        </w:rPr>
                        <w:t xml:space="preserve">. </w:t>
                      </w:r>
                    </w:p>
                    <w:p w14:paraId="18060A91" w14:textId="33031811" w:rsidR="00A42F50" w:rsidRPr="00A42F50" w:rsidRDefault="00231699" w:rsidP="001B6108">
                      <w:pPr>
                        <w:spacing w:line="240" w:lineRule="auto"/>
                        <w:jc w:val="both"/>
                        <w:rPr>
                          <w:sz w:val="18"/>
                          <w:szCs w:val="18"/>
                        </w:rPr>
                      </w:pPr>
                      <w:r>
                        <w:rPr>
                          <w:sz w:val="18"/>
                          <w:szCs w:val="18"/>
                        </w:rPr>
                        <w:t>Avigliana (TO), Santuario della Madonna dei Laghi</w:t>
                      </w:r>
                    </w:p>
                  </w:txbxContent>
                </v:textbox>
                <w10:wrap type="square" anchory="page"/>
              </v:shape>
            </w:pict>
          </mc:Fallback>
        </mc:AlternateContent>
      </w:r>
      <w:r w:rsidR="00231699" w:rsidRPr="00231699">
        <w:rPr>
          <w:rFonts w:ascii="Arial" w:hAnsi="Arial" w:cs="Arial"/>
          <w:sz w:val="20"/>
          <w:szCs w:val="20"/>
        </w:rPr>
        <w:t>L’arrivo del dipinto è verosimilmente connesso alla figura del cardinale Maurizio di Savoia, devoto frequentatore del santuario e titolare, dal 1617, del beneficio della vicina Sacra di San Michele. L’opera assume così un significato duplice: celebra San Maurizio, patrono della dinastia sabauda, e al tempo stesso rende omaggio al nome e alla figura del principe prelato.</w:t>
      </w:r>
    </w:p>
    <w:p w14:paraId="4D53FF71" w14:textId="5356AAB9" w:rsidR="00231699" w:rsidRDefault="00231699" w:rsidP="00231699">
      <w:pPr>
        <w:spacing w:after="120"/>
        <w:jc w:val="both"/>
        <w:rPr>
          <w:rFonts w:ascii="Arial" w:hAnsi="Arial" w:cs="Arial"/>
          <w:sz w:val="20"/>
          <w:szCs w:val="20"/>
        </w:rPr>
      </w:pPr>
      <w:r w:rsidRPr="00231699">
        <w:rPr>
          <w:rFonts w:ascii="Arial" w:hAnsi="Arial" w:cs="Arial"/>
          <w:sz w:val="20"/>
          <w:szCs w:val="20"/>
        </w:rPr>
        <w:t xml:space="preserve">Nel percorso artistico di Guido Reni, il dipinto si colloca negli anni 1615 - 1618, in un momento di transizione nel linguaggio del maestro, dal rigore classicista del periodo precedente verso una pittura più morbida e pastosa. L’invenzione compositiva trova riscontro in celebri opere coeve come il </w:t>
      </w:r>
      <w:r w:rsidRPr="00231699">
        <w:rPr>
          <w:rFonts w:ascii="Arial" w:hAnsi="Arial" w:cs="Arial"/>
          <w:i/>
          <w:iCs/>
          <w:sz w:val="20"/>
          <w:szCs w:val="20"/>
        </w:rPr>
        <w:t>Sansone vittorioso</w:t>
      </w:r>
      <w:r w:rsidRPr="00231699">
        <w:rPr>
          <w:rFonts w:ascii="Arial" w:hAnsi="Arial" w:cs="Arial"/>
          <w:sz w:val="20"/>
          <w:szCs w:val="20"/>
        </w:rPr>
        <w:t xml:space="preserve"> della Pinacoteca Nazionale di Bologna o l’</w:t>
      </w:r>
      <w:r w:rsidRPr="00231699">
        <w:rPr>
          <w:rFonts w:ascii="Arial" w:hAnsi="Arial" w:cs="Arial"/>
          <w:i/>
          <w:iCs/>
          <w:sz w:val="20"/>
          <w:szCs w:val="20"/>
        </w:rPr>
        <w:t xml:space="preserve">Ercole sulla pira </w:t>
      </w:r>
      <w:r w:rsidRPr="00231699">
        <w:rPr>
          <w:rFonts w:ascii="Arial" w:hAnsi="Arial" w:cs="Arial"/>
          <w:sz w:val="20"/>
          <w:szCs w:val="20"/>
        </w:rPr>
        <w:t xml:space="preserve">del Museo del Louvre, mentre la figura del santo guerriero si confronta significativamente con quella di San Floriano nella pala della </w:t>
      </w:r>
      <w:r w:rsidRPr="00231699">
        <w:rPr>
          <w:rFonts w:ascii="Arial" w:hAnsi="Arial" w:cs="Arial"/>
          <w:i/>
          <w:iCs/>
          <w:sz w:val="20"/>
          <w:szCs w:val="20"/>
        </w:rPr>
        <w:t>Pietà dei Mendicanti</w:t>
      </w:r>
      <w:r w:rsidRPr="00231699">
        <w:rPr>
          <w:rFonts w:ascii="Arial" w:hAnsi="Arial" w:cs="Arial"/>
          <w:sz w:val="20"/>
          <w:szCs w:val="20"/>
        </w:rPr>
        <w:t xml:space="preserve"> conservata nella Pinacoteca bolognese.</w:t>
      </w:r>
    </w:p>
    <w:p w14:paraId="1A76963F" w14:textId="63AA05FD" w:rsidR="000B7EEA" w:rsidRPr="00A42F50" w:rsidRDefault="000B7EEA" w:rsidP="009B48F2">
      <w:pPr>
        <w:spacing w:after="120"/>
        <w:jc w:val="both"/>
        <w:rPr>
          <w:rFonts w:ascii="Arial" w:hAnsi="Arial" w:cs="Arial"/>
          <w:sz w:val="20"/>
          <w:szCs w:val="20"/>
        </w:rPr>
      </w:pPr>
      <w:bookmarkStart w:id="0" w:name="_GoBack"/>
      <w:bookmarkEnd w:id="0"/>
    </w:p>
    <w:sectPr w:rsidR="000B7EEA" w:rsidRPr="00A42F50" w:rsidSect="00A42F5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34010" w14:textId="77777777" w:rsidR="00A42F50" w:rsidRDefault="00A42F50" w:rsidP="00A42F50">
      <w:pPr>
        <w:spacing w:after="0" w:line="240" w:lineRule="auto"/>
      </w:pPr>
      <w:r>
        <w:separator/>
      </w:r>
    </w:p>
  </w:endnote>
  <w:endnote w:type="continuationSeparator" w:id="0">
    <w:p w14:paraId="3C82BC8D" w14:textId="77777777" w:rsidR="00A42F50" w:rsidRDefault="00A42F50" w:rsidP="00A4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7758" w14:textId="77777777" w:rsidR="00A42F50" w:rsidRDefault="00A42F50" w:rsidP="00A42F50">
      <w:pPr>
        <w:spacing w:after="0" w:line="240" w:lineRule="auto"/>
      </w:pPr>
      <w:r>
        <w:separator/>
      </w:r>
    </w:p>
  </w:footnote>
  <w:footnote w:type="continuationSeparator" w:id="0">
    <w:p w14:paraId="2F647620" w14:textId="77777777" w:rsidR="00A42F50" w:rsidRDefault="00A42F50" w:rsidP="00A42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2B"/>
    <w:rsid w:val="00000288"/>
    <w:rsid w:val="000361B1"/>
    <w:rsid w:val="000B7EEA"/>
    <w:rsid w:val="000B7FC7"/>
    <w:rsid w:val="001043AD"/>
    <w:rsid w:val="001A5313"/>
    <w:rsid w:val="001B6108"/>
    <w:rsid w:val="00231699"/>
    <w:rsid w:val="00257160"/>
    <w:rsid w:val="002F477A"/>
    <w:rsid w:val="004F367D"/>
    <w:rsid w:val="00571886"/>
    <w:rsid w:val="00596670"/>
    <w:rsid w:val="005B6AB6"/>
    <w:rsid w:val="005D2FA9"/>
    <w:rsid w:val="006840C2"/>
    <w:rsid w:val="00685830"/>
    <w:rsid w:val="007326F3"/>
    <w:rsid w:val="009B48F2"/>
    <w:rsid w:val="00A42F50"/>
    <w:rsid w:val="00B3432B"/>
    <w:rsid w:val="00B45EE7"/>
    <w:rsid w:val="00BC4456"/>
    <w:rsid w:val="00BF7AF9"/>
    <w:rsid w:val="00C21E5B"/>
    <w:rsid w:val="00C458F4"/>
    <w:rsid w:val="00C6133A"/>
    <w:rsid w:val="00C9120A"/>
    <w:rsid w:val="00CF5794"/>
    <w:rsid w:val="00D41D7E"/>
    <w:rsid w:val="00FC6C4A"/>
    <w:rsid w:val="00FF1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5814D"/>
  <w15:chartTrackingRefBased/>
  <w15:docId w15:val="{EB1C0573-109E-4E2D-8E71-479C8755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1D7E"/>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B343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B343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343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343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343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343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343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343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343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43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43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43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43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43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43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43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43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43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43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B343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432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343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432B"/>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3432B"/>
    <w:rPr>
      <w:i/>
      <w:iCs/>
      <w:color w:val="404040" w:themeColor="text1" w:themeTint="BF"/>
    </w:rPr>
  </w:style>
  <w:style w:type="paragraph" w:styleId="Paragrafoelenco">
    <w:name w:val="List Paragraph"/>
    <w:basedOn w:val="Normale"/>
    <w:uiPriority w:val="34"/>
    <w:qFormat/>
    <w:rsid w:val="00B3432B"/>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B3432B"/>
    <w:rPr>
      <w:i/>
      <w:iCs/>
      <w:color w:val="0F4761" w:themeColor="accent1" w:themeShade="BF"/>
    </w:rPr>
  </w:style>
  <w:style w:type="paragraph" w:styleId="Citazioneintensa">
    <w:name w:val="Intense Quote"/>
    <w:basedOn w:val="Normale"/>
    <w:next w:val="Normale"/>
    <w:link w:val="CitazioneintensaCarattere"/>
    <w:uiPriority w:val="30"/>
    <w:qFormat/>
    <w:rsid w:val="00B343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3432B"/>
    <w:rPr>
      <w:i/>
      <w:iCs/>
      <w:color w:val="0F4761" w:themeColor="accent1" w:themeShade="BF"/>
    </w:rPr>
  </w:style>
  <w:style w:type="character" w:styleId="Riferimentointenso">
    <w:name w:val="Intense Reference"/>
    <w:basedOn w:val="Carpredefinitoparagrafo"/>
    <w:uiPriority w:val="32"/>
    <w:qFormat/>
    <w:rsid w:val="00B3432B"/>
    <w:rPr>
      <w:b/>
      <w:bCs/>
      <w:smallCaps/>
      <w:color w:val="0F4761" w:themeColor="accent1" w:themeShade="BF"/>
      <w:spacing w:val="5"/>
    </w:rPr>
  </w:style>
  <w:style w:type="table" w:styleId="Grigliatabella">
    <w:name w:val="Table Grid"/>
    <w:basedOn w:val="Tabellanormale"/>
    <w:uiPriority w:val="59"/>
    <w:rsid w:val="00D41D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42F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2F50"/>
    <w:rPr>
      <w:kern w:val="0"/>
      <w:sz w:val="22"/>
      <w:szCs w:val="22"/>
      <w14:ligatures w14:val="none"/>
    </w:rPr>
  </w:style>
  <w:style w:type="paragraph" w:styleId="Pidipagina">
    <w:name w:val="footer"/>
    <w:basedOn w:val="Normale"/>
    <w:link w:val="PidipaginaCarattere"/>
    <w:uiPriority w:val="99"/>
    <w:unhideWhenUsed/>
    <w:rsid w:val="00A42F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2F5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ae1104-2084-46c2-94e8-fb18143a54c8" xsi:nil="true"/>
    <lcf76f155ced4ddcb4097134ff3c332f xmlns="e51cac17-9d3b-42cf-aa66-1c7ce94de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E2951FC9A8954D98E2686339B094D3" ma:contentTypeVersion="18" ma:contentTypeDescription="Creare un nuovo documento." ma:contentTypeScope="" ma:versionID="38a3b00c9b68253a8ca4bf5eae90c48f">
  <xsd:schema xmlns:xsd="http://www.w3.org/2001/XMLSchema" xmlns:xs="http://www.w3.org/2001/XMLSchema" xmlns:p="http://schemas.microsoft.com/office/2006/metadata/properties" xmlns:ns2="e51cac17-9d3b-42cf-aa66-1c7ce94de299" xmlns:ns3="e6ae1104-2084-46c2-94e8-fb18143a54c8" targetNamespace="http://schemas.microsoft.com/office/2006/metadata/properties" ma:root="true" ma:fieldsID="b8ccb006690dad88fc627e7df02388b8" ns2:_="" ns3:_="">
    <xsd:import namespace="e51cac17-9d3b-42cf-aa66-1c7ce94de299"/>
    <xsd:import namespace="e6ae1104-2084-46c2-94e8-fb18143a5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cac17-9d3b-42cf-aa66-1c7ce94de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2750ef2-dc1e-42bb-9b8b-20a1a6cd70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e1104-2084-46c2-94e8-fb18143a54c8"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0734e1-f8e3-4e3c-8931-9fe2cbf06ccc}" ma:internalName="TaxCatchAll" ma:showField="CatchAllData" ma:web="e6ae1104-2084-46c2-94e8-fb18143a5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A260E-215F-4401-8436-5BDAE476E483}">
  <ds:schemaRefs>
    <ds:schemaRef ds:uri="http://schemas.microsoft.com/sharepoint/v3/contenttype/forms"/>
  </ds:schemaRefs>
</ds:datastoreItem>
</file>

<file path=customXml/itemProps2.xml><?xml version="1.0" encoding="utf-8"?>
<ds:datastoreItem xmlns:ds="http://schemas.openxmlformats.org/officeDocument/2006/customXml" ds:itemID="{5360D5E5-F500-435B-9645-375B8F38E3C3}">
  <ds:schemaRefs>
    <ds:schemaRef ds:uri="http://schemas.microsoft.com/office/2006/metadata/properties"/>
    <ds:schemaRef ds:uri="http://schemas.microsoft.com/office/infopath/2007/PartnerControls"/>
    <ds:schemaRef ds:uri="e6ae1104-2084-46c2-94e8-fb18143a54c8"/>
    <ds:schemaRef ds:uri="e51cac17-9d3b-42cf-aa66-1c7ce94de299"/>
  </ds:schemaRefs>
</ds:datastoreItem>
</file>

<file path=customXml/itemProps3.xml><?xml version="1.0" encoding="utf-8"?>
<ds:datastoreItem xmlns:ds="http://schemas.openxmlformats.org/officeDocument/2006/customXml" ds:itemID="{E1CAF77A-F8EC-4669-95FA-995721112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cac17-9d3b-42cf-aa66-1c7ce94de299"/>
    <ds:schemaRef ds:uri="e6ae1104-2084-46c2-94e8-fb18143a5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 ANNAMARIA</dc:creator>
  <cp:keywords/>
  <dc:description/>
  <cp:lastModifiedBy>TUZZOLINO BARBARA</cp:lastModifiedBy>
  <cp:revision>4</cp:revision>
  <cp:lastPrinted>2025-10-08T10:16:00Z</cp:lastPrinted>
  <dcterms:created xsi:type="dcterms:W3CDTF">2025-10-08T15:04:00Z</dcterms:created>
  <dcterms:modified xsi:type="dcterms:W3CDTF">2025-10-09T13:09:00Z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0x010100CEE2951FC9A8954D98E2686339B094D3</vt:lpwstr>
  </property>
  <property fmtid="{D5CDD505-2E9C-101B-9397-08002B2CF9AE}" pid="3" name="MediaServiceImageTags">
    <vt:lpwstr/>
  </property>
</Properties>
</file>